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36"/>
          <w:szCs w:val="36"/>
        </w:rPr>
      </w:pPr>
      <w:r>
        <w:rPr>
          <w:rFonts w:ascii="Naskh MT for Bosch School" w:hAnsi="Naskh MT for Bosch School" w:cs="Naskh MT for Bosch School"/>
          <w:b/>
          <w:b/>
          <w:bCs/>
          <w:sz w:val="36"/>
          <w:sz w:val="36"/>
          <w:szCs w:val="36"/>
          <w:rtl w:val="true"/>
        </w:rPr>
        <w:t>العليُّ العظيم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طُوْبَ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لَكَ بِما نَزَلَتْ لَكَ مِنْ جِهَةِ السِّجْنِ آياتُ رَبِّكَ هَذا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مِنْ فَضْلِي عَلَيْكَ لِتَكُوْنَ مِنَ الشَّاكِرِيْنَ، إِنَّهُ فِيْ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بُحْبُوْحَةِ الْبَلاءِ يَدْعُ الأَحِبّاءَ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اللهِ مالِك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يَوْمِ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الدِّيْنِ، أَنِ اتَّحِدُوا فِي الأَمْرِ، إِنَّ الَّذِيْ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تَجِدُوْنَهُ فِيْ مَعْزِلٍ مِنَ الْغَفْلَةِ ذَكِّرُوْهُ بِالْحِكْمَةِ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فِيْ أَيَّامٍ مَعْدُوداتٍ، إِنْ أَعْرَضَ وَتَوَلَّ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بَعْدَ ما جائَهُ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الْهُدَ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فَأَعْرِضُوا عَنْهُ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وَأَقْبِلُوا بِقُلُوْبِكُمْ إِلَ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اللهِ رَبِّ الْعالَمِيْنَ، قَدْ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سَبَقَتْ رَحْمَتِيْ غَضَبِيْ، أَنِ اقْتَدُوا رَبَّكُمْ فِي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الأَخْلاقِ هَذا خَيْرٌ لَكُمْ عَمَّا فِي السَّمواتِ وَالأَرَضِيْن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َ،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قُلْ أَنِ اجْتَنِبُوا كَبائِرَ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ثْمِ وَلا تَقْرُبُوا الَّذِيْ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يَدْعُوْكُمْ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النَّارِ، اتَّقُوا اللهَ وَكُوْنُوا مِنَ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الْمُتَّقِيْنَ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22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68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69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