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بسمي المشفق الكريم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هَذا يَوْمٌ فِيهِ تَوَجَّهَ الرَّحْمنُ إلى الْبُسْتانِ، وَإِذا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دَخَلَ نَطَقَ الرُّمَّانُ قَدْ أَتَى الْمالِك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الْمُلْك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للهِ الْمُهَي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مِنِ الْقَيُّوْمِ، طُوْبَى لِمَنْ فازَ بِلِقائِهِ إِذِ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اسْتَوَى عَلَى الْعَرْشِ بِاسْمِهِ الَّذِيْ سَخَّرَ بِهِ مَنْ 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الْعالَمِ، إِنَّهُ لَهُوَ الْمُقْتَدِرُ على ما يَشآءُ، وَفِيْ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قَبْضَتِهِ زِمامُ الأُمُوْرِ، قَدْ تَضَوَّعَ عَرْفُ الْعِنايَةِ وَهَدَرَتِ الْحَمامَةُ عَلَى غُصْنِ السِّدْرَةِ بِما نَطَقَ لِسانُ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الأَحَدِيَّةِ قَبْلَ خَلْقِ الأَرْضِ وَالسَّمآءِ إِنَّهُ 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إِلهَ إِلاَّ أَنا الْعَزِيزُ الْوَدُوْدُ، خُذْ كتابَ اللهِ بِقُوَّةٍ مِنْ عِنْدِهِ، إِنَّهُ يَكوْنُ نُوْرًا لَكَ فِيْ عَوالِمِ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رَبِّكَ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الْوُجُوْدِ، إِنَّا ذَكرْنا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مَنْ أَقْبَلَ إلى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الْوَجْهِ وَنَذْكرُ الَّذِيْنَ تَجْذِبُهُمُ الآياتُ إلى 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الْمَقامِ الْمَرْفُوْعِ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