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ar-IQ"/>
        </w:rPr>
        <w:t>بسمي النّاطق العليم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eastAsia="Naskh MT for Bosch School"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محمّد قبل صادق ذكرت لدى المظلوم مذكور و قلم اعلى از شطر عكّا بتو توجّه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نموده و ميفرمايد طوبى از براى نفسيكه بصنعت مشغول است، امروز هر نفسى بصنعت و كسب خود تعيّش نمايد او از مقرّبين محسوب و مذكور است، و اعمال او از عبادت در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كتاب الهى مسطور، طُوْبَى لِسامِعٍ يَسْمَعُ ما نُزِّلَ بِالْحَقِّ وَنَعِيمًا لِصانِعٍ أَتْقَنَ صُنْعَهُ وَأَنْصَفَ بَيْنَ الْعِبادِ،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إِنَّهُ مِنْ أَهْلِ الْبَهاءِ فِي الصَّحِيْفَةِ الْحَمْراءِ، يَشْهَدُ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بِذَلِكَ لِسانُ الْوَحْيِ فِيْ هَذا الْجَبَلِ الْعَظِيمِ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80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