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الله تعال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شأنه الحكمة والبيان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طوبى از براى نفوسيكه در ظلّ سدرهٴ طوبى ماوى گرفته اند،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نيكوست حال عباديكه از رحيق بيان رحمن آشاميده اند،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طوبى از براى رجاليكه سطوت ابطال ايشان را از غنىّ متعال منع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ننمود، و طوبى از براى اوليائيكه بنور ايقان منوّرند و در ظلّ سدره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آرميده اند، طوبى از براى حزبيكه از عالم گذشته اند و بافق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ارادهٴ مالك قدم ناظرند، و طوبى از براى اصحابيكه مترصّد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اجراى اوامر الله بوده و هستند، صائمند بامرش آكلند باذنش قائمند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 خدمتش و ناطقند بثنايش متنفّسند بحبّش، طوبى از براى عشّاق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كه از آفاق و بحر و بر گذشتند و بذروهٴ عليا و غاية قصوى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گشتند، طوبى از براى حزبيكه احزاب عالَم ايشانرا از اصغاء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حفيف سدرهٴ منتهى محروم نساخت، نعيم از براى نفوسيكه بتراب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سجن مزيّنند، طوبى از براى قدوميكه باين ارض فائز شد و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هواء آن عرف آيات الهى را استشمام نمود، و طوبى از براى نفوسيكه در راه دوست يكتا حمل بلايا نمودند، ايشانند جبال فضل حق جلّ جلاله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حزب الله امروز نيّر بيان مشرق و درياى رحمت رحمانى موّاج، نيكوست حال نفسى كه باقبال فائز شد و باستقامت مزيّن گشت، طوبى از براى عباديكه در اين بيدا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بكلمهٴ مباركهٴ لَبَّيْكَ يا إِلهَ الْعالَمِ ناطق گشتند، و طوبى از براى رجاليكه از كوثر اين ارض نوشيدند و در ظلّ اشجار آرميدند،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طوبى از براى مسافرين كه در اين عصر يوم نهم شهر صيام نيّر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اعظم از اعلى افق عالم بآن توجّه نمود و پرتو افكند، نعيم از براى مهاجرين كه باذن توجّه نمودند و مشقّتهاى سفر را حمل كردند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آنكه فائز شدند بآنچه كه در كتاب الهى از قلم اعلى مذكور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مسطور است، صد هزار طوبى از براى نفوسيكه مترصّد امرند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زحمت صوم را لوجه الله حمل نموده اند، بقليل قناعت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كرده اند و از كثير در سبيل خبير گذشته اند، بحر رحمت از براى نفوسيكه اوهامات عالم ايشان را منع ننمود و حجبات امم از تقرّب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باز نداشت، ببازوى يقين سدهاى ظنون را شكستند و بافق اعلى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توجّه نمودند، بحر نور از براى عباديكه باعمال و اخلاق حق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نصرت نمودند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مُحَمَّدُ عَلَيْكَ بَهائِيْ وَعِنايَتِي، ايّام صيام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است، و از قبل بشهر الله موسوم، از حق ميطلبيم نفوس آن مقام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مؤيّد فرمايد بآنچه در كتاب از قلم اعلى نازل شده، ذكر هر 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اليوم از لسان جارى، بَشِّرْهُمْ مِنْ قِبَلِ الْمَظْلُوْمِ وَنَوِّرْهُمْ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بِأنْوارِ بَيانِ رَبِّكَ الْمُشْفِقِ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رِيْمِ، يا مُحَمَّدُ عَلَيْكَ بَهاءُ اللهِ الْفَرْدِ الأَحَدِ، نامهٴ جناب عبد الحسين عليه بهائى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بآنجناب نوشته ملاحظه شد، وَجَدْناهُ مُزَيَّنًا بِذِك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اللهِ وَأَوْلِيائِهِ وَأَصْفِيائِهِ، طُوْبَى لَهُ قَدْ نَطَقَ بِالْحَقِّ وَأَنا الشَّاهِدُ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الْعَلِيْمُ، ذكر جناب ميرزا على اكبر عليه بهائى را نموده، لله الحمد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رحيق ايقان آشاميده اند و بافق رحمن متوجّه، غبار اوهام ايشان را از مالك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انام منع ننمود، وَنَذْكُرُ مُحَمَّدَ الَّذِيْ فازَ بِآثارِ قَلَمِي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الأَعْلَى، نَسْئَلُ اللهَ أَنْ يُؤَيَّدَهُ وَيَمِدَّهُ بِجُنُوْدِ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الْغَيْبِ، إِنَّهُ عَلَى كُلِّ شَيْءٍ قَدِيْرٍ،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ضوضاء عالَم ايشان را از مالك قدم باز نداشت، حجباترا دريدند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اصنام را شكستند، نَسْئَلُ اللهَ تَعالَ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أَنْ يُوَفِّقَهُ عَلَى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يُقَرِّبُهُ إِلَيْهِ وَيَك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تُبَ لَهُ ما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تَبَهُ لِعِبادِهِ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الْمُقَرَّبِيْنَ، وَنَذْكُرُ فِيْ هَذا الْحِيْنِ مَنْ سُمِّيَ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بِمُحَمَّدٍ قَبْلَ عَلِيٍّ وَنُذَك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رُهُ بِآياتِيْ وَنُبَشِّرُهُ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بِعِنايَتِيْ وَرَحْمَتِيْ إِنَّهُ فازَ بِما كانَ مَرْقُوْمًا مِنْ قَلَمِ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الْوَحْيِ فِيْ كُتُبِ اللهِ رَبِّ الْعالَمِيْنَ، إِنَّهُ أَقْبَلَ وَفازَ نَسْئَلُ اللهَ أَنْ يُوَفِّقَهُ عَلَى إِصْلاحِ الْعالَمِ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هِدايَةِ الأُمَمِ وَيُقَدِّرَ لَهُ خَيْرَ الآخِرَةِ وَالأُوْلَى، إِنَّهُ هُوَ رَبُّ الْعَرْشِ وَالثَّرَ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لا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هُوَ الْمُقْتَدِرُ الْقَدِيْرُ، وَنَذْكُرُ مَنْ سَمَّيْناهُ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بِحَبِيْبِ اللهِ فِيْ ناسوُتِ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نْشاءِ وَفِيْ كِتابِ الأَسْماءِ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أَمْرًا مِنْ لَدُنَّا لِيَفْرَحَ وَيَكُوْنَ مِنَ الشَّاك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رِيْنَ، إِذا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سَمِعْتَ النِّداءَ مِنَ الأُفُقِ الأَعْلَى قُلْ لَكَ الْحَمْدُ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مَوْلَى الْوَرَى وَفاطِرَ السَّماءِ بِما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رْتَنِيْ مَرَّةً بَعْدَ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مَرَّةٍ وَشَرَّفْتَنِيْ بِما لايُعادِلُهُ شَيْ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ءٌ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مِنَ الأَشْياءِ،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أَيْ رَبِّ أَسْئَلُكَ بِأَمْواجِ بَحْرِ رَحْمَتِكَ وَإشْراقاتِ نَيِّرِ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فَضْلِكَ وَبِالْمَقامِ الَّذِيْ تَشَرَّفَ بِقُدُوْمِكَ وَاسْتَقَرَّ عَلَيْهِ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عَرْشُ عَظَمَتِكَ بِأَنْ تُؤَيِّدَنِيْ عَلَى ما تُحِبُّ وَتَرْضَ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لا إِلهَ إِلاَّ أَنْتَ الْعَزِيْزُ الْعَلاَّمُ، وَنَذْكُرُ 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أَحَبَّنِيْ وَفازَ بِلِقائِيْ وَطافَ حَوْلِيْ وَنَطَقَ بِثَنائِيْ وَنُبَشِّرُهُ بِفَضْلِ اللهِ وَرَحْمَتِهُ، إِنَّهُ سُمِّيَ بِالْحُسَيْنِ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كِتابِ اللهِ رَبِّ الأَرْبابِ، يا حُسَيْنُ إِنَّ الْمَظْلُوْمَ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يَذْكُرُكَ فِيْ هَذا الْحِيْنِ بِما يُقَرِّبُكَ إِلَيْهِ، احْمَدِ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اللهَ بِهَذا الْفَضْلِ الأَعْظَمِ، وَقُلْ لَكَ الشُّك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 وَالثَّناءُ وَلَكَ الْعِزُّ وَالْبَهاءُ يا مَحْبُوْبَ مَنْ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السَّمواتِ وَالأَرَضِيْنَ، طُوْبَى لَكَ وَلِمَنْ يَسْمَعُ قَوْلَكَ فِيْ هَذا النَّبَإِ الأَعْظَمِ وَهَذا الأَمْرِ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ارْتَعَدَتْ بِهِ فَرائِصُ الأَشْرارِ، يا محمّد آخر نامهٴ جناب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عبد الحسين بذكر جناب امين منتهى، إِنَّا ذَكَرْنا الْحُسَيْنَ وَنَذْكُرُ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الأَمِيْنَ الَّذِيْ فازَ بِخِدْمَةِ اللهِ رَبِّ الْعالَمِيْنَ،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 أَوْلِيائِيْ بِخُضُوْعٍ مُبِينٍ، در جميع نامها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بذكر دوستان الهى ناطق، از براى هر يك عنايت و شفقت حق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مسئلت نموده، از حق ميطلبيم او را تاييد فرمايد تا بنور انقطاع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سبب اتّحاد و اتّفاق گردد، طُوْبَى لِمَنْ يُؤَلِّفُ بَيْنَ الأَفْئِدَةِ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الْقُلُوْبِ، هر نفسى كه لوجه الله بر خدمت اين امر اعظم عمل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نمايد او از اهل بها و اصحاب فردوس اعلى در كتاب مذكور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مسطور، اولياى الهى را در ارض طا و اطراف تكبير ميرسانيم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وصيت مينمائيم بآنچه سبب ارتفاع امر الله است، يا اهل بها بجنود حكمت و بيان اهل امكان را بافق رحمن دعوت نمائيد، و اوهامات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ظنون قبل را محو كنيد، و همّت نمائيد كه شايد اولياى اين امر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مبتلا نشوند بآنچه كه حزب قبل بآن مبتلا گشتند، در قرون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اعصار يا حق گفتند و بالاخره فتوى بر قتلش دادند، حال هم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معرضين بيان بر همان صراط ماشى و بظنون و اوهام متمسّك، نَسْئَلُ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اللهَ أَنْ يَحْفَظَ أَوْلِيائَهُ مِنْ شَرِّ هَؤُلاءِ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يَرَوْنَ الشَّمْسَ وَيُنْك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رُوْنَها وَالآياتِ وَيُعْرِضُوْنَ عَنْها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أَلا إِنَّهُمْ فِيْ خُسْرانٍ مُبِيْنٍ، الْبَهاءُ مِنْ لَدُنَّا عَلَيْكَ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عَلَيْهِ وَعَلَى الَّذِيْنَ هاجَرُوا فِيْ سَبِيْلِيْ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فازُوا بِما كانَ مَسْطُوْرًا فِيْ كُتُبِ اللهِ رَبِّ الْعَرْشِ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الْعَظِيْمِ وَالْكُرْسِيِّ الرَّفِيْعِ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183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