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الآمر الحكيم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eastAsia="MS Mincho;ＭＳ 明朝" w:cs="Naskh MT for Bosch School;Sakkal Majalla"/>
          <w:sz w:val="36"/>
          <w:szCs w:val="36"/>
        </w:rPr>
      </w:pPr>
      <w:r>
        <w:rPr>
          <w:rFonts w:eastAsia="MS Mincho;ＭＳ 明朝"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Normal"/>
        <w:bidi w:val="1"/>
        <w:ind w:start="0" w:end="0" w:hanging="0"/>
        <w:jc w:val="both"/>
        <w:rPr/>
      </w:pPr>
      <w:r>
        <w:rPr>
          <w:rFonts w:ascii="Naskh MT for Bosch School;Sakkal Majalla" w:hAnsi="Naskh MT for Bosch School;Sakkal Majalla" w:eastAsia="MS Mincho;ＭＳ 明朝" w:cs="Naskh MT for Bosch School;Sakkal Majalla"/>
          <w:sz w:val="36"/>
          <w:sz w:val="36"/>
          <w:szCs w:val="36"/>
          <w:rtl w:val="true"/>
        </w:rPr>
        <w:t>يا عَلِيُّ عَلَيْكَ بَهائِيْ، امروز چشم انصاف كور و دست اعتساف بلند، بنور هدايت نموده‌ايم بنار دلالت مينمايند وَما دُعآئُهُمْ إِلاّ فِيْ ضَلالٍ، با آنكه عرف ربيع از خريف ممتاز و رائحهٴ گل از دونش واضح و مبرهن آياتش از صاحبان بصر و منظر اكبر مستور نه و نفحات ايّامش با دونش مشتبه نه معذلك قوم يومرا فراموش نمودند وبِما عِنْدَهُمْ از ما عِنْدَ اللهِ اعراض كردند، حق جَلَّ جَلالُهُ با قدرت صابر و با نطق صامت، طُوْبى لَكَ بِما وَفَيْتَ بِمِيْثاقِ اللهِ رَبِّ الْعالَمِيْنَ، الْبَهآءُ عَلَيْكَ بِما وَجَدْتَ عَرْفَ قَمِيْصِيْ وَسَمِعْتَ نِدائِيْ وَشَهِدْتَ بِما شَهِدَ بِهِ لِسانُ عَظَمَتِيْ فِيْ سِجْنِي الْمَتِيْنِ</w:t>
      </w:r>
      <w:r>
        <w:rPr>
          <w:rFonts w:eastAsia="MS Mincho;ＭＳ 明朝" w:cs="Naskh MT for Bosch School;Sakkal Majalla" w:ascii="Naskh MT for Bosch School;Sakkal Majalla" w:hAnsi="Naskh MT for Bosch School;Sakkal Majalla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208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2022-12-11T22:44:00Z</dcterms:modified>
  <cp:revision>35</cp:revision>
  <dc:subject/>
  <dc:title/>
</cp:coreProperties>
</file>