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2CF" w14:textId="77777777" w:rsidR="00715D27" w:rsidRPr="00963155" w:rsidRDefault="00715D27" w:rsidP="00715D27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١</w:t>
      </w:r>
      <w:r w:rsidRPr="00963155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- </w:t>
      </w:r>
      <w:r w:rsidRPr="00963155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موضوع فرضيّت تحصيل معرفت</w:t>
      </w:r>
      <w:r w:rsidRPr="00963155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‏الله و عدم کفايت تقليد</w:t>
      </w:r>
    </w:p>
    <w:p w14:paraId="71831207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5786C9" w14:textId="77777777" w:rsidR="00715D27" w:rsidRPr="00A11C14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در صحيفه اصول و فروع حضرت نقطه است</w:t>
      </w:r>
      <w:r w:rsidRPr="00F9174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"بدانکه اصل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دين معرفة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 معرفت توحيد است و کمال توحيد نفی صفات و الهيّات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ذات مقدّس او و کمال نفی ورود لجّه احديّه است بعلم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قطع و مشاهده وصل وجود آن و حقيقت اين مراتب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آيت واحده است که بآن عرفان و ايقان وجود حضرت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ربّ‏العزّه حاصل است."</w:t>
      </w:r>
    </w:p>
    <w:p w14:paraId="54DAAAC1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3D590DE" w14:textId="77777777" w:rsidR="00715D27" w:rsidRPr="00A11C14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کلمات مکنونه (* در لوح اصل کلّ الخير*) است: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"اصل کلّ العلوم هو عرفان الله جلّ جلاله."</w:t>
      </w:r>
    </w:p>
    <w:p w14:paraId="13237DED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3A2A871" w14:textId="77777777" w:rsidR="00715D27" w:rsidRPr="00A11C14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از آن حضرت است</w:t>
      </w:r>
      <w:r w:rsidRPr="0096315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"معلوم آن جناب بوده که لم يزل مقصود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آفرينش معرفت حقّ بوده و خواهد بود و اين معرفت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منوط بعرفان انفس عباد بوده که ببصر و قلب و فطرت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را ادراک نمايند چه که تقليد کفايت ننمايد، چه در اقبال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چه در اعراض. اگر باين رتبه اعلی فائز شوی بمنظر اکبر که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استقامت در مجاهده فی‏الله است واصل خواهيد شد."</w:t>
      </w:r>
    </w:p>
    <w:p w14:paraId="2224CB7F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9F95CF" w14:textId="77777777" w:rsidR="00715D27" w:rsidRPr="00963155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</w:t>
      </w:r>
      <w:r w:rsidRPr="0096315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"بگو ای عباد وصايای مظلوم را بشنويد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اوّل هر امری و ذکری معرفت بوده اوست ممّد کلّ و مربّی کلّ."</w:t>
      </w:r>
    </w:p>
    <w:p w14:paraId="1D431BC4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28CE188" w14:textId="77777777" w:rsidR="00715D27" w:rsidRPr="00963155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و در لوحی ديگر 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بعد از خلق ممکنات و ايجاد موجودات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بتجلّی اسم يا مختار انسان را از بين امم و خلايق برای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معرفت و محبّت خود که علّت غائی وسبب خلق کائنات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اختيار نمود چنانچه در حديث قدسی مشهور مذکور است."</w:t>
      </w:r>
    </w:p>
    <w:p w14:paraId="735460B5" w14:textId="77777777" w:rsidR="00715D27" w:rsidRPr="00A11C14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در لوحی ديگر: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"يوم يوم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است و کلّ ما سواه بر هستی و عظمت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اقتدار او گواه بعضی شناخته و گواهی داده و برخی گواهی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ميدهند ولکن او را نشناخته‏اند. شکّی نبوده و نيست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در حقيقت اوليّه لعرفان‏الله خلق شده‏اند من فاز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بهذا المقام قد فاز بکلّ الخير و اين مقام بسيار عظيم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بشأنی که اگر عظمت آن بتمامه ذکر شود اقلام امکانيه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اوراق ابداعيه کفايت ننمايد و ذکر اين مقام را بانتها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نرساند طوبی از برای نفسی که در يوم‏الله بعرفان مظهر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امر و مطلغ آيات و مشرق ظهورات الطافش فائز شد اوست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مقدّسين و مقرّبين و مخلصين اگر چه اين مقام در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بشأنی مستور باشد که خود او هم ملتفت نباشد."</w:t>
      </w:r>
    </w:p>
    <w:p w14:paraId="070EF399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3A3E12A" w14:textId="77777777" w:rsidR="00715D27" w:rsidRPr="00A11C14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کتاب مبارک ايقان</w:t>
      </w:r>
      <w:r w:rsidRPr="0096315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جلّ جلاله:</w:t>
      </w:r>
      <w:r w:rsidRPr="0096315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... سالکين سبيل ايمان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طالبين کؤس ايقان بايد نفوس خود را از جميع شئونات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ارضيّه پاک و مقدّس نمايند يعنی گوش را از استماع اقوال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قلب را از ظنونات متعلّقه بسبحات جلال و روح را از تعلّق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باسباب ظاهره و چشم را از ملاحظه کلمات فانيه و متوکلّين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علی‏الله و متوسلّين اليه سالک شوند تا آنکه قابل تجلّيات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اشراقات شموس علم و عرفان الهی و محلّ ظهورات فيوضات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غيب نا متناهی گردند."</w:t>
      </w:r>
    </w:p>
    <w:p w14:paraId="2101E505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9CA93E" w14:textId="3E9C1FD7" w:rsidR="00715D27" w:rsidRPr="00715D27" w:rsidRDefault="00715D27" w:rsidP="00715D27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کتاب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مفاوضات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96315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است 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"بدانکه اين اعمال و رفتار و گفتار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ممدوح است و مقبول و شرف عالم انسانی است ولی مجرّد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اعمال کفايت ننمايد زيرا جسدی است در نهايت لطافت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بيروح بلکه سبب حيات ابديّه و عزّت سرمديّه و نورانيّت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کلّيه و فوز و فلاح حقيقی اوّل عرفان الهی است و اين معلوم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معرفت حقّ مقدّم بر هر عرفانی است و اين اعظم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منقبت عالم انسانی است زيرا در وجود معرفت حقايق 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فوائد جسمانی بخشد و مدنيّت صوری ترقّی نمايد امّا 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الهی سبب ترقّی و انجذاب روحانی و بصيرت حقيقی و علويّت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انسانی و مدنيّت ربّانی و تعديل اخلاق و نورانيّت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وجدان گردد."</w:t>
      </w:r>
    </w:p>
    <w:p w14:paraId="7B1565FE" w14:textId="464DB0AA" w:rsidR="00715D27" w:rsidRPr="007E6226" w:rsidRDefault="00715D27" w:rsidP="00715D27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7E622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lastRenderedPageBreak/>
        <w:t>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حاشیه</w:t>
      </w:r>
      <w:r w:rsidRPr="007E6226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</w:t>
      </w:r>
    </w:p>
    <w:p w14:paraId="7EF6C37F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BB6D3A6" w14:textId="77777777" w:rsidR="00715D27" w:rsidRPr="00F91745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E6226">
        <w:rPr>
          <w:rFonts w:ascii="Naskh MT for Bosch School" w:hAnsi="Naskh MT for Bosch School" w:cs="Naskh MT for Bosch School"/>
          <w:sz w:val="28"/>
          <w:szCs w:val="28"/>
          <w:rtl/>
        </w:rPr>
        <w:t>در کتاب کافی کلينی نقل از امام جعفر صادق: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"عليکم بالتفق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ّ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 فی دين الله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تکونوا اعرابا فانه من لم يتفقه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دين الله لم ينظر اليه فی يوم القيام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ولم يزک له عملا و قوله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اذا رأيتم الرجل کثير الصلوة کثير الصوم فلا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تباهوا به حتّی تنظروا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کيف عقله."</w:t>
      </w:r>
    </w:p>
    <w:p w14:paraId="0FE27288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D507C1B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قوله :"العقل دليل المومن."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تفسير بيضاوی در شرح آيه قرانيه و من يدع مع الله الها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آخر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برهان له به فانما حسابه عند ربه انه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يفلح الکافرون در وجه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اتيان بجمله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برهان به قوله.</w:t>
      </w:r>
    </w:p>
    <w:p w14:paraId="13B61A90" w14:textId="77777777" w:rsidR="00715D27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C25B870" w14:textId="77777777" w:rsidR="00715D27" w:rsidRPr="00F91745" w:rsidRDefault="00715D27" w:rsidP="00715D27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صفه اخری لآله لازمة فان الباطل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برهان به جيئی 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للتاکيد و بناء الحکم عليه تنبيها علی ان التدين بما لا دليل عليه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ممنوع فضلا عما دل الدليل علی خلافه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8A0" w14:textId="77777777" w:rsidR="008C14F1" w:rsidRDefault="008C14F1">
      <w:r>
        <w:separator/>
      </w:r>
    </w:p>
  </w:endnote>
  <w:endnote w:type="continuationSeparator" w:id="0">
    <w:p w14:paraId="30C01F23" w14:textId="77777777" w:rsidR="008C14F1" w:rsidRDefault="008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AC8A" w14:textId="77777777" w:rsidR="008C14F1" w:rsidRDefault="008C14F1">
      <w:r>
        <w:separator/>
      </w:r>
    </w:p>
  </w:footnote>
  <w:footnote w:type="continuationSeparator" w:id="0">
    <w:p w14:paraId="472B3701" w14:textId="77777777" w:rsidR="008C14F1" w:rsidRDefault="008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AD5293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15D27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15D27"/>
    <w:rsid w:val="007822DB"/>
    <w:rsid w:val="008C14F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2023-10-16T16:40:00Z</dcterms:modified>
  <dc:language>en-US</dc:language>
</cp:coreProperties>
</file>