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99A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٢</w:t>
      </w:r>
      <w:r w:rsidRPr="00963155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- </w:t>
      </w:r>
      <w:r w:rsidRPr="00963155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گسستن در تحصيل معرفت‏الله از تقليد روسا وعلماء دينی</w:t>
      </w:r>
    </w:p>
    <w:p w14:paraId="5BB9E241" w14:textId="77777777" w:rsidR="00B37F6E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529B461" w14:textId="77777777" w:rsidR="00B37F6E" w:rsidRPr="00F91745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64A9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</w:t>
      </w:r>
      <w:r w:rsidRPr="00D64A9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ء</w:t>
      </w:r>
      <w:r w:rsidRPr="00D64A9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الله در لوح خطاب بنصير است</w:t>
      </w:r>
      <w:r w:rsidRPr="00D64A9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64A9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"اوّل علمای عصر بر اعراض و اعتراض قيام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نمودند اگر چه اعراض امثال اين نفوس بر حسب ظاهر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اعراض خلق شد ولکن در باطن خلق سبب اعراض اين نفوس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شده‏اند. مشاهده کن اگر ناس خود را معلّق برد و قبول علما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مشايخ نجف و دونه نميساختند و مومن بالله ميشدند مجال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اعراض از برای اين علماء نميماند چون خود را بی مريد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تنها ملاحظه مينمودند البتّه بساحت اقدس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ميشتافتند و لابد بشريعه قدم فائز ميگشتند و حال هم اگر اهل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 از تشبّث بروسا خود را مقدّس نمايند البتّه در يوم‏الله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خمر معانی ربّانی و فيض سحاب رحمت رحمانی محروم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نگردند. باسمم حجبات غليظه را بردريد و اصنام تقليد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بقوّت توحيد بشکنيد و بفضای رضوان قدس رحمان وارد شويد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را از آلايش ماسوی‏الله مطهّر نمائيد و در موطن امر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کبری و مقرّ عصمت عظمی آسايش کنيد بحجاب نفس خود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محتجب مسازيد چه هر نفسی را کامل خلق نمودم تا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صنع مشهود آيد. پس در اين صورت هر نفسی بنفسه قابل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جمال سبحان بوده و خواهد بود."</w:t>
      </w:r>
    </w:p>
    <w:p w14:paraId="2BF99BC5" w14:textId="77777777" w:rsidR="00B37F6E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1D9A6B1" w14:textId="77777777" w:rsidR="00B37F6E" w:rsidRPr="00F91745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الحقّ: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"بگو ای قوم بقوّت ملکوتی بر نصرت خود قيام نمائيد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شايد ارض از اصنام ظنون و اوهام که فی الحقيقه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علّت خسارت و ذلّت عباد بيچاره‏اند پاک و طاهر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اصنام حائل‏اند و خلق را از علّو و صعود مانع. اميد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يد اقتدار مدد فرمايد و ناس را از ذلّت کبری برهاند."</w:t>
      </w:r>
    </w:p>
    <w:p w14:paraId="35DC8AC6" w14:textId="5EE929F5" w:rsidR="00B37F6E" w:rsidRPr="00B91631" w:rsidRDefault="00B37F6E" w:rsidP="00B37F6E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B91631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حاشیه</w:t>
      </w:r>
      <w:r w:rsidRPr="00B91631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*******</w:t>
      </w:r>
    </w:p>
    <w:p w14:paraId="68C4A9CA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در شرح آيه قرانيه و نزعنا من کلّ امة شهيدا فقلنا هاتوا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برهانکم قوله فقلنا للامم هاتوا برهانکم علی صحة ما کنتم تذينون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به . و در شرح آيه الا تعلوا علی و أتونی مسلمين قوله.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6E80E298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ليس الامر فيه بالانقياد قبل اقامه الحجة علی رسالته حتّی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يکون مستدعيا للتّقليد فان القاء الکتابه عليها علی تلک الحاله من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اعظم الدلالات.</w:t>
      </w:r>
    </w:p>
    <w:p w14:paraId="6181DFEC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E784091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در شرح آيه و اذا قيل لهم اتبعوا ما انزل الله قالوا بل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نتبع ما وجدنا عليه آبائنا او لو کان الشيطان يدعوهم الی عذاب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السعيره قوله: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هو منع صريح من التقليد فی الاصول.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7651E0BA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27288C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نيز در قران است قوله تعالی: "و اذا قيل لهم اتبعوا ما انزل الله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قالوا بل نتبع ما القينا عليه آبائنا او لو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کان آباوهم لا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يعقلون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شيئا ولا يهتدون و قوله تعالی و اذا قيل لهم تعالوا الی ما انزل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الله و الی الرسول قالوا حسينا ما وجدنا عليه آبائنا او لو کان آباوهم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لا يع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قل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ون شيئا و لا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يهتدون.</w:t>
      </w:r>
    </w:p>
    <w:p w14:paraId="7F4B48C4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633731B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از شيخ طريحی در کتاب مجمع البحرين است: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قال الشيخ ابو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علی 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ـ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اخبر سبحانه عن الکفار منکرا عليهم او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لو کان آباوهم ای يتبعون آباؤهم فيما کانوا عليه من الشرک و عبادة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الاوثان و ان کان آباوهم لا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يعلمون شيئا من الذين و لا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يهتدون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اليه و فی هذه الآي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دلالة علی فساد التقليد و انه لا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يجوز العمل فی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شيئی من امور الدين الا بحجته و فيها دلالة علی وجوب المعرفه و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انها ليست ضروري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لانه سبحانه بين الحجاج عليهم ليعرفوا صحة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ما دعاهم الرسول اليه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لو کانوا يعرفون الحقّ ضرورة لم يکونوا مقلّدين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لابائهم ... عن ابی حمز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الثمالی قال قال لی ابو عبد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الله اياک و الرياس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اياک ان تطاء اعقاب الرجال قال قلت جعلت فداک امّا الرياس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فقد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عرفتها و امّا ايطاء اعقاب الرجال فما ثلثا ما فی يدی 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مما طئت من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اعقاب الرجال فقال لی ليس حيث تذهيب اياک ان تنصب رجلا دون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الحج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فتصدقه فی کلّ ما قال .</w:t>
      </w:r>
    </w:p>
    <w:p w14:paraId="7ED3757F" w14:textId="77777777" w:rsidR="00B37F6E" w:rsidRPr="0036311C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4F8D2A" w14:textId="77777777" w:rsidR="00B37F6E" w:rsidRPr="00F91745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نيز در کتاب مجمع البحرين است فی الحديث عن الصادق: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لوددت اصحابی تضرب رؤوسهم بالسياط حتّی يتفقهواء.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و قال تفقهوا فی الدين فانه من لم يتفقهوا فی الدين فهو اعرابی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ان الله يقول فی کتابه ليتفقهوا فی الدين و لينذروا قومهم اذ ارجعوا</w:t>
      </w:r>
      <w:r w:rsidRPr="0036311C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6311C">
        <w:rPr>
          <w:rFonts w:ascii="Naskh MT for Bosch School" w:hAnsi="Naskh MT for Bosch School" w:cs="Naskh MT for Bosch School"/>
          <w:sz w:val="28"/>
          <w:szCs w:val="28"/>
          <w:rtl/>
        </w:rPr>
        <w:t>اليهم لعلهم يحذرون .</w:t>
      </w:r>
    </w:p>
    <w:p w14:paraId="33E739D5" w14:textId="77777777" w:rsidR="00B37F6E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8A27559" w14:textId="77777777" w:rsidR="00B37F6E" w:rsidRPr="00F91745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کتاب کافی باب التقليد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ابيعبد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قلت له اتخذوا حبارهم و رهبانهم اربابا من دون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فقال امّا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ما دعوهم الی عبادة انفسهم و لو دعوهم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اجابوهم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لکن احلّوا لهم حراما و حرموا عليهم حلالا فعبدوا لهم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حيث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يشعرون.</w:t>
      </w:r>
    </w:p>
    <w:p w14:paraId="1B7CB06D" w14:textId="77777777" w:rsidR="00B37F6E" w:rsidRDefault="00B37F6E" w:rsidP="00B37F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427C" w14:textId="77777777" w:rsidR="00B75718" w:rsidRDefault="00B75718">
      <w:r>
        <w:separator/>
      </w:r>
    </w:p>
  </w:endnote>
  <w:endnote w:type="continuationSeparator" w:id="0">
    <w:p w14:paraId="4BA672A0" w14:textId="77777777" w:rsidR="00B75718" w:rsidRDefault="00B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17FC" w14:textId="77777777" w:rsidR="00B75718" w:rsidRDefault="00B75718">
      <w:r>
        <w:separator/>
      </w:r>
    </w:p>
  </w:footnote>
  <w:footnote w:type="continuationSeparator" w:id="0">
    <w:p w14:paraId="5BAA7B6D" w14:textId="77777777" w:rsidR="00B75718" w:rsidRDefault="00B7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265FA7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37F6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37F6E"/>
    <w:rsid w:val="00B7571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2023-10-16T16:41:00Z</dcterms:modified>
  <dc:language>en-US</dc:language>
</cp:coreProperties>
</file>