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52B2" w14:textId="77777777" w:rsidR="00820ECC" w:rsidRPr="008A7C90" w:rsidRDefault="00820ECC" w:rsidP="00820ECC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٥٣</w:t>
      </w:r>
      <w:r w:rsidRPr="008A7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8A7C90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تفکيک صدق و کذب از احکام منجّمين</w:t>
      </w:r>
    </w:p>
    <w:p w14:paraId="48E14497" w14:textId="77777777" w:rsidR="00820ECC" w:rsidRPr="00F91745" w:rsidRDefault="00820ECC" w:rsidP="00820EC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05112B1A" w14:textId="77777777" w:rsidR="00820ECC" w:rsidRPr="008A7C90" w:rsidRDefault="00820ECC" w:rsidP="00820ECC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در کتاب مفاوضات است.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"هرچند اين کواکب را تأثيرات معنويه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عالم انسانی بنظر عجيب آيد ولی چون در اين مسأله تدقيق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نمائی چندان تعجّب نفرمائی ولکن مقصد اين نيست که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منجّمين سابق احکامی که از حرکات نجوم استنباط نمودند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مطابق واقع بود زيرا احکام آن طوائف منجّمين ضربی از اوهام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بود و موجد آن کاهنان مصريان و آشوريان و کلدانيان بلکه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اوهام هندوستان و خرافات يونان و رومان و سائر ستاره پرستان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بود."</w:t>
      </w:r>
    </w:p>
    <w:p w14:paraId="7EAF3A8A" w14:textId="77777777" w:rsidR="00820ECC" w:rsidRDefault="00820ECC" w:rsidP="00820ECC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</w:rPr>
      </w:pPr>
    </w:p>
    <w:p w14:paraId="2365C5E2" w14:textId="77777777" w:rsidR="00820ECC" w:rsidRDefault="00820ECC" w:rsidP="00820EC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الحقّ: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"استنباطهای منجّمين يعنی استنباط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هائی که تعلّق بوقوع خير و شرّ دارد ابداً حکمی ندارد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کذب المنجّمون برب الکعبة ولی استنباطهای فنّی که تعلّق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بحرکات نجوم دارد مثل خسوف و کسوف و امثالهما اين پايه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مايه دارد و امّا استنباط از نجوم از ظهور مظاهر مقدّسه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خارق العاده است دخلی بفنّ نجوم ندارد."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</w:p>
    <w:p w14:paraId="12652B6C" w14:textId="77777777" w:rsidR="00820ECC" w:rsidRDefault="00820ECC" w:rsidP="00820EC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E3F8A2D" w14:textId="77777777" w:rsidR="00820ECC" w:rsidRPr="00F91745" w:rsidRDefault="00820ECC" w:rsidP="00820EC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الحکيم: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"از علم نجوم سئوال نموده بودی آنچه تعلّق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برياضيات دارد آن مقبول و آنچه از پيش منجّمين قديم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تأسيس نموده‏اند و تأثيرات عظيمه در تربيع و تثليث دانسته‏اند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از قران کواکب در مواقع و سير و حرکت در منطقه البروج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استقامت نجوم و تأثير ساعات و تخصيص اوقات مرقوم نموده‏اند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در کتب موجوده مذکور عبارت از تصوّرات و افکار اسلاف است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اساس متين غير موجود ولی نفوس از پيشينيان بقوّه تبتّل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اطّلاع بر بعضی از اسرار کون يافته و از روابط و تعلقاتيکه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بين موجودات است اطّلاعی حاصل نموده آنان بر بعضی اسرار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خفی که در حقايق اشياء است واقف گشتند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بعضی از وقايع آتيه از روابط موجودات استنباط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نمودند اين محلّ انکار نه چنانکه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در رساله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خال در ذکر نجم بازغ که دلالت بر ولادت حضرت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روح مينمود مرقوم امّا باوهامات مندرجه در کتب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نجوميّه قطعيا اعتماد نه."</w:t>
      </w:r>
    </w:p>
    <w:p w14:paraId="38A41139" w14:textId="77777777" w:rsidR="00820ECC" w:rsidRDefault="00820ECC" w:rsidP="00820ECC">
      <w:pPr>
        <w:pBdr>
          <w:bottom w:val="single" w:sz="6" w:space="1" w:color="auto"/>
        </w:pBdr>
        <w:bidi/>
        <w:jc w:val="center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76A4C62C" w14:textId="3346A7E7" w:rsidR="00820ECC" w:rsidRPr="00D73DB3" w:rsidRDefault="00820ECC" w:rsidP="00820ECC">
      <w:pPr>
        <w:pBdr>
          <w:bottom w:val="single" w:sz="6" w:space="1" w:color="auto"/>
        </w:pBdr>
        <w:bidi/>
        <w:jc w:val="center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D73DB3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>******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حاشیة </w:t>
      </w:r>
      <w:r w:rsidRPr="00D73DB3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>******</w:t>
      </w:r>
    </w:p>
    <w:p w14:paraId="68BE46C7" w14:textId="77777777" w:rsidR="00820ECC" w:rsidRDefault="00820ECC" w:rsidP="00820ECC">
      <w:pPr>
        <w:pBdr>
          <w:bottom w:val="single" w:sz="6" w:space="1" w:color="auto"/>
        </w:pBd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A53806B" w14:textId="09359C6A" w:rsidR="00820ECC" w:rsidRPr="00D73DB3" w:rsidRDefault="00820ECC" w:rsidP="00820ECC">
      <w:pPr>
        <w:pBdr>
          <w:bottom w:val="single" w:sz="6" w:space="1" w:color="auto"/>
        </w:pBd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قال الشيخ فی فصل المبدء و المعاد من الهيات الشفا لو امکن انسانا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من الناس ان يعرف الحوادث التی فی الارض و السماء جميعا و طبايعها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لفهم کيفية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يحدث فی المستقبل و هذ المنجم القائل بالاحکام مع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ان اوضاعه الاولی و مقدماته ليست مستندة الی برهان بل عسی ان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يدعی فيها التجرب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او الوحی و ربما حاول قياسات شعري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او خطابي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فی اثباتها انما يقول علی دلائل ليس يجمع الاحوال التی فی السماء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و لو ضمن لنا ذلک و وفی به لم يمکنه ان يجعلنا و نفسه بحيث نقف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علی وجود جميعها فی کلّ وقت و ان کان جميعها من حيث فعله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و طبعه معلوما عنده و ذلک لانه لا يکفيک ان تعلم ان النار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مسخن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فاعله کذا و کذا فی ان تعلم انها مسخن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 xml:space="preserve"> مالم تعلم انها حصلت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و ای طريق فی الحساب يعطيناه المعرف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 xml:space="preserve"> بکلّ حدث فی الفلک و لو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امکنه ان يجعلنا و نفسه بحيث نقف علی وجود ذلک لم يتم لنا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به الانتقال الی المغيبات فان الامور الغيبيّة التی فی طريق الحدوث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انما تتم بمخالفات بين الامور السماوي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الامور الارضي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المتقدم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اللاحق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ة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فاعلها و منفعلها طبيعيا و ليست تتم بالماديات وحدها ما لم تحط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بجمع الامرين و موجب کلّ منهما خصوصا ماکان متعلقا بالغيب و لم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يتمکن من الانتقال الی التغيب فليس لنا اذا اعتماد علی اقوالهم و ان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سلمنا متوهمين ان جميع ما يعطوفا من مقدماتهم الحکمي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 xml:space="preserve"> صادق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.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</w:p>
    <w:p w14:paraId="60725B37" w14:textId="77777777" w:rsidR="00820ECC" w:rsidRPr="00D73DB3" w:rsidRDefault="00820ECC" w:rsidP="00820ECC">
      <w:pPr>
        <w:pBdr>
          <w:bottom w:val="single" w:sz="6" w:space="1" w:color="auto"/>
        </w:pBd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E223EB9" w14:textId="77777777" w:rsidR="00820ECC" w:rsidRDefault="00820ECC" w:rsidP="00820ECC">
      <w:pPr>
        <w:pBdr>
          <w:bottom w:val="single" w:sz="6" w:space="1" w:color="auto"/>
        </w:pBd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گيتی هميشه وجود داشته و بواسطه قوانين و اصولی که در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خود آنست دارای قوّت و حرکت گشته و مرام و مقصود نهائی و اصلی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نيز در خود آن موجود است و در اجزاء و در مجموعه‏های خود تغيير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 xml:space="preserve">و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تبديل يافته تجديد ميشود ... جهان برای ما يک منظره و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دورنمای تکامل دائمی و بلا انقطاعی است ... يک اصل ثابت و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لا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يتغيری برين عمل خطير حکمروائی و سلطنت ميکند و آن عبارت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از يک وحدت عاليتر و يک وحدت خداوندی که تمام افراد موجودات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در سايه آن بسر برده و کلّيّه اعمال خاص بدان مربوط و بحکم آن بکار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افتاده و تماماً بجانب مقصود و مرام واحدی که تکامل و ترقّی مجموعه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sz w:val="28"/>
          <w:szCs w:val="28"/>
          <w:rtl/>
        </w:rPr>
        <w:t>هستی باشد معطوف و متمرکز ميگردد.</w:t>
      </w:r>
      <w:r w:rsidRPr="00D73DB3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"لئون دنی نويسنده</w:t>
      </w:r>
      <w:r w:rsidRPr="00D73DB3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73DB3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بزرگ فرانسوی"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</w:p>
    <w:p w14:paraId="273035BF" w14:textId="77777777" w:rsidR="00820ECC" w:rsidRDefault="00820ECC" w:rsidP="00820ECC">
      <w:pPr>
        <w:pBdr>
          <w:bottom w:val="single" w:sz="6" w:space="1" w:color="auto"/>
        </w:pBd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0EFA03FC" w14:textId="77777777" w:rsidR="00820ECC" w:rsidRDefault="00820ECC" w:rsidP="00820ECC">
      <w:pPr>
        <w:pBdr>
          <w:bottom w:val="single" w:sz="6" w:space="1" w:color="auto"/>
        </w:pBd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0D6DCF68" w14:textId="77777777" w:rsidR="00820ECC" w:rsidRDefault="00820ECC" w:rsidP="00820ECC">
      <w:pPr>
        <w:pBdr>
          <w:bottom w:val="single" w:sz="6" w:space="1" w:color="auto"/>
        </w:pBd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B6EA" w14:textId="77777777" w:rsidR="00A73797" w:rsidRDefault="00A73797">
      <w:r>
        <w:separator/>
      </w:r>
    </w:p>
  </w:endnote>
  <w:endnote w:type="continuationSeparator" w:id="0">
    <w:p w14:paraId="677F6A11" w14:textId="77777777" w:rsidR="00A73797" w:rsidRDefault="00A7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126B" w14:textId="77777777" w:rsidR="00A73797" w:rsidRDefault="00A73797">
      <w:r>
        <w:separator/>
      </w:r>
    </w:p>
  </w:footnote>
  <w:footnote w:type="continuationSeparator" w:id="0">
    <w:p w14:paraId="40E80C4A" w14:textId="77777777" w:rsidR="00A73797" w:rsidRDefault="00A73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D111FC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20ECC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20ECC"/>
    <w:rsid w:val="00A73797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2023-10-16T21:15:00Z</dcterms:modified>
  <dc:language>en-US</dc:language>
</cp:coreProperties>
</file>