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D309" w14:textId="77777777" w:rsidR="00705BE3" w:rsidRPr="003423D0" w:rsidRDefault="00705BE3" w:rsidP="00705BE3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465292">
        <w:rPr>
          <w:rFonts w:cs="Naskh MT for Bosch School"/>
          <w:b/>
          <w:bCs/>
          <w:color w:val="FF0000"/>
          <w:szCs w:val="28"/>
          <w:rtl/>
        </w:rPr>
        <w:t>٨</w:t>
      </w:r>
      <w:r w:rsidRPr="00465292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3423D0">
        <w:rPr>
          <w:rFonts w:cs="Naskh MT for Bosch School"/>
          <w:b/>
          <w:bCs/>
          <w:color w:val="FF0000"/>
          <w:szCs w:val="28"/>
          <w:rtl/>
        </w:rPr>
        <w:t>عقل کلی الهی در مظاهر مقدسه و</w:t>
      </w:r>
      <w:r w:rsidRPr="003423D0">
        <w:rPr>
          <w:rFonts w:cs="Naskh MT for Bosch School" w:hint="cs"/>
          <w:b/>
          <w:bCs/>
          <w:color w:val="FF0000"/>
          <w:szCs w:val="28"/>
          <w:rtl/>
        </w:rPr>
        <w:t xml:space="preserve"> </w:t>
      </w:r>
      <w:r w:rsidRPr="003423D0">
        <w:rPr>
          <w:rFonts w:cs="Naskh MT for Bosch School"/>
          <w:b/>
          <w:bCs/>
          <w:color w:val="FF0000"/>
          <w:szCs w:val="28"/>
          <w:rtl/>
        </w:rPr>
        <w:t>پرتوی از آن در قلوب اولیاء میباشد</w:t>
      </w:r>
    </w:p>
    <w:p w14:paraId="0A1CD910" w14:textId="77777777" w:rsidR="00705BE3" w:rsidRDefault="00705BE3" w:rsidP="00705B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0FBFF7A8" w14:textId="77777777" w:rsidR="00705BE3" w:rsidRDefault="00705BE3" w:rsidP="00705BE3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عبدالبهاء در مفاوضات است قوله العزیز</w:t>
      </w:r>
      <w:r>
        <w:rPr>
          <w:rFonts w:cs="Naskh MT for Bosch School" w:hint="cs"/>
          <w:szCs w:val="28"/>
          <w:rtl/>
        </w:rPr>
        <w:t xml:space="preserve">: </w:t>
      </w:r>
      <w:r>
        <w:rPr>
          <w:rFonts w:cs="Naskh MT for Bosch School"/>
          <w:szCs w:val="28"/>
          <w:rtl/>
        </w:rPr>
        <w:t>اما عقل کلی الهی که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وراء طبیعت است آن فیض قوه قدیمه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است و عقل کلی الهی است محیط بر حقایق کونیه و مقتبس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انوار و اسرار الهیه است آن قوه عامله است نه قوه متجسسه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متحسسه قوای معنویه عالم طبیعت قوای متجسسه است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تجسس پی بحقائق کائنات و خواص موجودات برد اما قوه عاقله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ملکوتیه که ما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وراء طبیعت است محیط بر اشیاء است و عالم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اشیاء و مدرک اشیاء و مطلع بر اسرار و حقائق و معانی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الهیه و کاشف حقائق خفیه ملکوتیه و این قوه عقلیه الهیه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مخصوص مظاهر مقدسه و مطالع نبوت است و پرتوی ازین انوار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بر مرایای قلوب ابرار زند که نصیب و بهره ازین قوه بواسطه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مظاهر مقدسه برند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B7D1" w14:textId="77777777" w:rsidR="00FC799A" w:rsidRDefault="00FC799A">
      <w:r>
        <w:separator/>
      </w:r>
    </w:p>
  </w:endnote>
  <w:endnote w:type="continuationSeparator" w:id="0">
    <w:p w14:paraId="3B60F50C" w14:textId="77777777" w:rsidR="00FC799A" w:rsidRDefault="00F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CDA1" w14:textId="77777777" w:rsidR="00FC799A" w:rsidRDefault="00FC799A">
      <w:r>
        <w:separator/>
      </w:r>
    </w:p>
  </w:footnote>
  <w:footnote w:type="continuationSeparator" w:id="0">
    <w:p w14:paraId="3DC91D99" w14:textId="77777777" w:rsidR="00FC799A" w:rsidRDefault="00FC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F100F8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05BE3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05BE3"/>
    <w:rsid w:val="007822DB"/>
    <w:rsid w:val="00A82770"/>
    <w:rsid w:val="00C171D1"/>
    <w:rsid w:val="00D13E64"/>
    <w:rsid w:val="00D8588E"/>
    <w:rsid w:val="00DF4555"/>
    <w:rsid w:val="00FA6775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2023-10-11T15:57:00Z</dcterms:modified>
  <dc:language>en-US</dc:language>
</cp:coreProperties>
</file>