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6F00" w14:textId="77777777" w:rsidR="00012D63" w:rsidRPr="001914CD" w:rsidRDefault="00012D63" w:rsidP="00012D63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914CD">
        <w:rPr>
          <w:rFonts w:cs="Naskh MT for Bosch School"/>
          <w:b/>
          <w:bCs/>
          <w:color w:val="FF0000"/>
          <w:szCs w:val="28"/>
          <w:rtl/>
        </w:rPr>
        <w:t>١٥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914CD">
        <w:rPr>
          <w:rFonts w:cs="Naskh MT for Bosch School"/>
          <w:b/>
          <w:bCs/>
          <w:color w:val="FF0000"/>
          <w:szCs w:val="28"/>
          <w:rtl/>
        </w:rPr>
        <w:t>اجساد مظاهر مقّدسه بقاء ندارد</w:t>
      </w:r>
    </w:p>
    <w:p w14:paraId="6A290B45" w14:textId="77777777" w:rsidR="00012D63" w:rsidRDefault="00012D63" w:rsidP="00012D6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3A23FB7" w14:textId="77777777" w:rsidR="00012D63" w:rsidRDefault="00012D63" w:rsidP="00012D6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جسمانی محدث است چه مرکب از عناصر است و لابد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برین است که هرترکیبی را تحلیلی است ممکن نیست که ترکیب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تفریق نشود ... مقام جسدی البته متلاشی میشود ... اینمقام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جسد مقام بشری است و متلاشی میشود ... زیرا ترکیب عنصری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آنچه از عناصر ترکیب میشود لابد تحلیل و تفریق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میگردد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BBC7" w14:textId="77777777" w:rsidR="003B14F1" w:rsidRDefault="003B14F1">
      <w:r>
        <w:separator/>
      </w:r>
    </w:p>
  </w:endnote>
  <w:endnote w:type="continuationSeparator" w:id="0">
    <w:p w14:paraId="701AB126" w14:textId="77777777" w:rsidR="003B14F1" w:rsidRDefault="003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17D8" w14:textId="77777777" w:rsidR="003B14F1" w:rsidRDefault="003B14F1">
      <w:r>
        <w:separator/>
      </w:r>
    </w:p>
  </w:footnote>
  <w:footnote w:type="continuationSeparator" w:id="0">
    <w:p w14:paraId="49F3F353" w14:textId="77777777" w:rsidR="003B14F1" w:rsidRDefault="003B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FCBADC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12D63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2D63"/>
    <w:rsid w:val="00061AD1"/>
    <w:rsid w:val="00075909"/>
    <w:rsid w:val="000D40D6"/>
    <w:rsid w:val="001017CE"/>
    <w:rsid w:val="00352151"/>
    <w:rsid w:val="003B14F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2023-10-11T18:30:00Z</dcterms:modified>
  <dc:language>en-US</dc:language>
</cp:coreProperties>
</file>