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2F27" w14:textId="77777777" w:rsidR="00335E8A" w:rsidRPr="00DB12BA" w:rsidRDefault="00335E8A" w:rsidP="00335E8A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DB12BA">
        <w:rPr>
          <w:rFonts w:cs="Naskh MT for Bosch School"/>
          <w:b/>
          <w:bCs/>
          <w:color w:val="FF0000"/>
          <w:szCs w:val="28"/>
          <w:rtl/>
        </w:rPr>
        <w:t>٥٩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DB12BA">
        <w:rPr>
          <w:rFonts w:cs="Naskh MT for Bosch School"/>
          <w:b/>
          <w:bCs/>
          <w:color w:val="FF0000"/>
          <w:szCs w:val="28"/>
          <w:rtl/>
        </w:rPr>
        <w:t>فاسدین در عقیده و بی حجتان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DB12BA">
        <w:rPr>
          <w:rFonts w:cs="Naskh MT for Bosch School"/>
          <w:b/>
          <w:bCs/>
          <w:color w:val="FF0000"/>
          <w:szCs w:val="28"/>
          <w:rtl/>
        </w:rPr>
        <w:t>استفاده از متشابهات میکنند</w:t>
      </w:r>
    </w:p>
    <w:p w14:paraId="2CEDDE2F" w14:textId="77777777" w:rsidR="00335E8A" w:rsidRDefault="00335E8A" w:rsidP="00335E8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C7183F2" w14:textId="77777777" w:rsidR="00335E8A" w:rsidRDefault="00335E8A" w:rsidP="00335E8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خطابی است قوله العظیم 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قوم ذروا الشبهات و دعوا تأویل المتمسکین بالمتشابهات و تمسکوا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بالمحکمات انها هی الصراط المستقیم و النور المبین و البیان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القویم و الحصن الحصین عن هجوم المارقین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5E22" w14:textId="77777777" w:rsidR="00F82E3C" w:rsidRDefault="00F82E3C">
      <w:r>
        <w:separator/>
      </w:r>
    </w:p>
  </w:endnote>
  <w:endnote w:type="continuationSeparator" w:id="0">
    <w:p w14:paraId="7725A128" w14:textId="77777777" w:rsidR="00F82E3C" w:rsidRDefault="00F8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6DF6" w14:textId="77777777" w:rsidR="00F82E3C" w:rsidRDefault="00F82E3C">
      <w:r>
        <w:separator/>
      </w:r>
    </w:p>
  </w:footnote>
  <w:footnote w:type="continuationSeparator" w:id="0">
    <w:p w14:paraId="72E022C2" w14:textId="77777777" w:rsidR="00F82E3C" w:rsidRDefault="00F8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7C8BA6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35E8A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35E8A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82E3C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2023-10-12T01:07:00Z</dcterms:modified>
  <dc:language>en-US</dc:language>
</cp:coreProperties>
</file>