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405F" w14:textId="77777777" w:rsidR="00396564" w:rsidRPr="009850A5" w:rsidRDefault="00396564" w:rsidP="00396564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850A5">
        <w:rPr>
          <w:rFonts w:cs="Naskh MT for Bosch School"/>
          <w:b/>
          <w:bCs/>
          <w:color w:val="FF0000"/>
          <w:szCs w:val="28"/>
          <w:rtl/>
        </w:rPr>
        <w:t>١٠٥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850A5">
        <w:rPr>
          <w:rFonts w:cs="Naskh MT for Bosch School"/>
          <w:b/>
          <w:bCs/>
          <w:color w:val="FF0000"/>
          <w:szCs w:val="28"/>
          <w:rtl/>
        </w:rPr>
        <w:t>دخان آسمان</w:t>
      </w:r>
    </w:p>
    <w:p w14:paraId="29716796" w14:textId="77777777" w:rsidR="00396564" w:rsidRDefault="00396564" w:rsidP="0039656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E9FAEB2" w14:textId="67A4E36A" w:rsidR="00396564" w:rsidRDefault="00396564" w:rsidP="00396564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کتاب ایقان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و همچنین میفرماید یوم تاتی السماء بدخان مبین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یغشی الناس هذا عذاب الیم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اختلافات و نسخ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هدم رسومات عادیه و انعدام اعلام محدوده را بدخان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آیه مذکوره تعبیر فرموده و کدام دخان است اعظم ازین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دخان که فرو گرفته همه ناس را عذابی است برای آنها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هر چه میخواهند رفع نمایند قادر نیستند و بنار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هر حین بعذابی جدید معذب اند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894D" w14:textId="77777777" w:rsidR="00615D91" w:rsidRDefault="00615D91">
      <w:r>
        <w:separator/>
      </w:r>
    </w:p>
  </w:endnote>
  <w:endnote w:type="continuationSeparator" w:id="0">
    <w:p w14:paraId="0C4EAB76" w14:textId="77777777" w:rsidR="00615D91" w:rsidRDefault="0061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9FB5" w14:textId="77777777" w:rsidR="00615D91" w:rsidRDefault="00615D91">
      <w:r>
        <w:separator/>
      </w:r>
    </w:p>
  </w:footnote>
  <w:footnote w:type="continuationSeparator" w:id="0">
    <w:p w14:paraId="393B6451" w14:textId="77777777" w:rsidR="00615D91" w:rsidRDefault="0061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5EDF3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96564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96564"/>
    <w:rsid w:val="00514B2C"/>
    <w:rsid w:val="00555B6C"/>
    <w:rsid w:val="00615D91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2023-10-12T03:30:00Z</dcterms:modified>
  <dc:language>en-US</dc:language>
</cp:coreProperties>
</file>