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24C2" w14:textId="77777777" w:rsidR="00633F2E" w:rsidRPr="003F14A9" w:rsidRDefault="00633F2E" w:rsidP="00633F2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bookmarkStart w:id="0" w:name="_Hlk149073258"/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١٩</w:t>
      </w:r>
      <w:bookmarkEnd w:id="0"/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آداب نسبت به ذوی القربی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367CA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20B2075C" w14:textId="77777777" w:rsidR="00633F2E" w:rsidRPr="00337244" w:rsidRDefault="00633F2E" w:rsidP="00633F2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8D128F0" w14:textId="77777777" w:rsidR="00633F2E" w:rsidRPr="00875155" w:rsidRDefault="00633F2E" w:rsidP="00633F2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است قوله الاعلی :</w:t>
      </w:r>
      <w:r>
        <w:rPr>
          <w:rFonts w:ascii="Naskh MT for Bosch School" w:hAnsi="Naskh MT for Bosch School" w:cs="Naskh MT for Bosch School"/>
          <w:color w:val="FF0000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 اللّه قد امرکم بالمودّة فی ذوی القربی .</w:t>
      </w:r>
    </w:p>
    <w:p w14:paraId="3B1C7B32" w14:textId="77777777" w:rsidR="00633F2E" w:rsidRDefault="00633F2E" w:rsidP="00633F2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EAEF83E" w14:textId="77777777" w:rsidR="00633F2E" w:rsidRPr="00367CAB" w:rsidRDefault="00633F2E" w:rsidP="00633F2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در کتاب بدیع است قوله</w:t>
      </w:r>
      <w:r>
        <w:rPr>
          <w:rFonts w:ascii="Naskh MT for Bosch School" w:hAnsi="Naskh MT for Bosch School" w:cs="Naskh MT for Bosch School"/>
          <w:color w:val="FF0000"/>
          <w:sz w:val="32"/>
          <w:szCs w:val="32"/>
        </w:rPr>
        <w:t xml:space="preserve"> </w:t>
      </w: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الابدع :</w:t>
      </w:r>
      <w:r>
        <w:rPr>
          <w:rFonts w:ascii="Naskh MT for Bosch School" w:hAnsi="Naskh MT for Bosch School" w:cs="Naskh MT for Bosch School"/>
          <w:color w:val="FF0000"/>
          <w:sz w:val="32"/>
          <w:szCs w:val="32"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همچنین نفوسی که نفس الرّحمن از مابین آن نفوس ظاهر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شده عزّزوهم و وقّروهم یا قوم و لا تکونن من الغافلین و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فضل محقق مادام که حبل نسبت منقطع نشود و انت تعلم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الهی بانّی احبّ هؤلاء و کلّ ما نسب الی نفسک واجد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منهم نفحات قمیص رحمانیتک و فوحات ثوب عزّک و مواهبک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اشتاق لقائهم و الاجتماع معهم و المؤانسة بهم .</w:t>
      </w:r>
    </w:p>
    <w:p w14:paraId="29763C84" w14:textId="77777777" w:rsidR="00633F2E" w:rsidRDefault="00633F2E" w:rsidP="00633F2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7FC4D33" w14:textId="77777777" w:rsidR="00633F2E" w:rsidRPr="00875155" w:rsidRDefault="00633F2E" w:rsidP="00633F2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حفظ افنان برکل لازم بسیار درین امر زحمت کشیده‌اند . .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حسب الامر اعانت ایشان لازم است .</w:t>
      </w:r>
    </w:p>
    <w:p w14:paraId="652A6EAC" w14:textId="77777777" w:rsidR="00633F2E" w:rsidRDefault="00633F2E" w:rsidP="00633F2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E4B1D3" w14:textId="77777777" w:rsidR="00633F2E" w:rsidRPr="00367CAB" w:rsidRDefault="00633F2E" w:rsidP="00633F2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احترام اغصان بر کل لازم لاعزاز امر و ارتفاع کلمة و این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قبل و بعد در کتب الهی مذکور طوبی لمن فاز بما اُمِر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لدن آمر قدیم و همچنین احترام حرم و آل اللّه و منتسبین</w:t>
      </w:r>
    </w:p>
    <w:p w14:paraId="0B86B05D" w14:textId="77777777" w:rsidR="00633F2E" w:rsidRDefault="00633F2E" w:rsidP="00633F2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28A8EA" w14:textId="77777777" w:rsidR="00633F2E" w:rsidRPr="00BE1823" w:rsidRDefault="00633F2E" w:rsidP="00633F2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است قوله عزّ بیانة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 یا امتی کذلک فعلتْ اختی و غرّتْها الدّنیا الی ان کفرتْ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باللّه العزیز الحمید و انّا ما تعرّضنا بها لنفسنا بل انّها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لمّا اعرضتْ عن اللّه اعرضنا عنها کذلک اُمِرنا من لدن مقتدرٍ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قدیر و قطعنا حبل النسبة بیننا و بینها بما کفرتْ بالّذی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خلقها بامرٍ من عنده و کان اللّه علی ما اقول شهید ولو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 احداً من ابنائی یتجاوز عن حدود اللّه تاللّه لا تمرّ الیه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طرفی ابداً و یشهد بذلک کلّ منصف خبیر .</w:t>
      </w:r>
    </w:p>
    <w:p w14:paraId="37E4FDA3" w14:textId="77777777" w:rsidR="00633F2E" w:rsidRDefault="00633F2E" w:rsidP="00633F2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E32DE1" w14:textId="77777777" w:rsidR="00633F2E" w:rsidRPr="00875155" w:rsidRDefault="00633F2E" w:rsidP="00633F2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فیا الهی انت تعلم بانّی قطعتُ حبلَ نسبتی الّا لمن تمسّک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بنسبتک الکبری فی ایّام ظهور مظهر نفسک العلیا باسمک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الابهی و عن کلّ ذی قرابةٍ الّا لمن تقرّب الی طلعتک النّوراء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889C" w14:textId="77777777" w:rsidR="005D4880" w:rsidRDefault="005D4880">
      <w:r>
        <w:separator/>
      </w:r>
    </w:p>
  </w:endnote>
  <w:endnote w:type="continuationSeparator" w:id="0">
    <w:p w14:paraId="7D51B1BE" w14:textId="77777777" w:rsidR="005D4880" w:rsidRDefault="005D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D5A" w14:textId="77777777" w:rsidR="005D4880" w:rsidRDefault="005D4880">
      <w:r>
        <w:separator/>
      </w:r>
    </w:p>
  </w:footnote>
  <w:footnote w:type="continuationSeparator" w:id="0">
    <w:p w14:paraId="5B4EFC17" w14:textId="77777777" w:rsidR="005D4880" w:rsidRDefault="005D4880">
      <w:r>
        <w:continuationSeparator/>
      </w:r>
    </w:p>
  </w:footnote>
  <w:footnote w:id="1">
    <w:p w14:paraId="3463FE82" w14:textId="77777777" w:rsidR="00633F2E" w:rsidRPr="00367CAB" w:rsidRDefault="00633F2E" w:rsidP="00633F2E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367CA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367CAB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20"/>
          <w:szCs w:val="20"/>
          <w:rtl/>
        </w:rPr>
        <w:t>قال النّبی ص مَن تضعضعَ لغنیٍ لِآجل غناه ذهب ثلثا دینه</w:t>
      </w:r>
      <w:r w:rsidRPr="00367CA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20"/>
          <w:szCs w:val="20"/>
          <w:rtl/>
        </w:rPr>
        <w:t>ولکن یکرم اهلَ الفضل لفضلهم و شرفهم و قال اهلُ الفضل</w:t>
      </w:r>
      <w:r w:rsidRPr="00367CA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20"/>
          <w:szCs w:val="20"/>
          <w:rtl/>
        </w:rPr>
        <w:t>اَولی باهل الفضل و لا یعرفُ فضلَ اهل الفضل الّا اهل</w:t>
      </w:r>
      <w:r w:rsidRPr="00367CA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20"/>
          <w:szCs w:val="20"/>
          <w:rtl/>
        </w:rPr>
        <w:t>الفضل و قال امرنا ان تنزّل النّاس منازلهم و قال اذا اتاکم</w:t>
      </w:r>
      <w:r w:rsidRPr="00367CA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20"/>
          <w:szCs w:val="20"/>
          <w:rtl/>
        </w:rPr>
        <w:t xml:space="preserve">کریم قومٍ فاکرموه . </w:t>
      </w:r>
      <w:r w:rsidRPr="00367CAB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کتاب بستان العارفین )</w:t>
      </w:r>
      <w:r w:rsidRPr="00367CA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:</w:t>
      </w:r>
      <w:r w:rsidRPr="00367CA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20"/>
          <w:szCs w:val="20"/>
          <w:rtl/>
        </w:rPr>
        <w:t>قل لااسئلکم علیه اجراً الّا المودّة فی القربی و قوله فآت</w:t>
      </w:r>
      <w:r w:rsidRPr="00367CA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20"/>
          <w:szCs w:val="20"/>
          <w:rtl/>
        </w:rPr>
        <w:t>ذالقربی حقّه و المسکین و ابن السّبیل . و قوله : انّ اللّه</w:t>
      </w:r>
      <w:r w:rsidRPr="00367CA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20"/>
          <w:szCs w:val="20"/>
          <w:rtl/>
        </w:rPr>
        <w:t>یأمر بالعدل و الاحسان و ایتاء ذی القربی . و مراد از ذی</w:t>
      </w:r>
      <w:r w:rsidRPr="00367CA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20"/>
          <w:szCs w:val="20"/>
          <w:rtl/>
        </w:rPr>
        <w:t>القربای پیمبر را بعضی حضرت فاطمه و علی و حسنین گفتند و</w:t>
      </w:r>
      <w:r w:rsidRPr="00367CA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67CAB">
        <w:rPr>
          <w:rFonts w:ascii="Naskh MT for Bosch School" w:hAnsi="Naskh MT for Bosch School" w:cs="Naskh MT for Bosch School"/>
          <w:sz w:val="20"/>
          <w:szCs w:val="20"/>
          <w:rtl/>
        </w:rPr>
        <w:t>جمع دیگر خاندان علی و عقیل و جعفر و عباس دانستند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81A677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33F2E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D4880"/>
    <w:rsid w:val="00633F2E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63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2023-10-26T06:33:00Z</dcterms:modified>
  <dc:language>en-US</dc:language>
</cp:coreProperties>
</file>