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100C" w14:textId="77777777" w:rsidR="00FA135D" w:rsidRPr="00FE6EF2" w:rsidRDefault="00FA135D" w:rsidP="00FA135D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٦٠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FE6E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سلامت نفس</w:t>
      </w:r>
      <w:r w:rsidRPr="00FE6EF2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FE6E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و احتراز از فتنه و فساد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1C02A3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6AD897FD" w14:textId="77777777" w:rsidR="00FA135D" w:rsidRDefault="00FA135D" w:rsidP="00FA135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24BB9E0" w14:textId="77777777" w:rsidR="00FA135D" w:rsidRPr="001561AF" w:rsidRDefault="00FA135D" w:rsidP="00FA135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929F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از حضرت عبدالبهاء در رسالۀ سیاسیه است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احبّای الهی گوش هوش باز کنید و از فتنه جوئی احتراز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اگر بوی فسادی از نفسی استشمام نمائید ولو بظاهر شخص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خطیری باشد و عالم بی‌نظیری بدانید دجّال رجال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مخالف آئین ذوالجلال دشمن یزدان است و هادم بنیان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ناقض عهد و پیمان است و مردود درگاه حضرت رحمن شخص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خبیر و بصیر سراج منیر است و سبب فلاح و صلاح عالم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کبیر و صغیر ، بموجب ایمان و پیمان در خیر عالمیان کوشد و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راحت جهانیان .</w:t>
      </w:r>
    </w:p>
    <w:p w14:paraId="7E268EAD" w14:textId="77777777" w:rsidR="00FA135D" w:rsidRDefault="00FA135D" w:rsidP="00FA135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83C8DEB" w14:textId="77777777" w:rsidR="00FA135D" w:rsidRPr="001C02A3" w:rsidRDefault="00FA135D" w:rsidP="00FA135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929F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از حضرت بهاءالله است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لیس ضرّی سجنی و بلائی و ما ورد علیّ من طغاة العباد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بل عمل الّذین ینسبون انفسهم الی نفسی و یرتکبون ما ینوح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قلبی و قلمی انّ الّذین یفسدون فی الارض و یتصرّفون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فی اموال النّاس و یدخلون البیوت من غیر اذن صاحبها انّی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بریئی منهم الّا ان یتوبوا و یرجعوا الی اللّه الغفور الرحیم .</w:t>
      </w:r>
    </w:p>
    <w:p w14:paraId="361D28A5" w14:textId="77777777" w:rsidR="00FA135D" w:rsidRDefault="00FA135D" w:rsidP="00FA135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7AD053B" w14:textId="77777777" w:rsidR="00FA135D" w:rsidRPr="001561AF" w:rsidRDefault="00FA135D" w:rsidP="00FA135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لیس الفخر لمن یفسد فی الارض بعد اصلاحها اتّقوا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قوم و لا تکونوا من الظّالمین .</w:t>
      </w:r>
    </w:p>
    <w:p w14:paraId="63AE6041" w14:textId="77777777" w:rsidR="00FA135D" w:rsidRDefault="00FA135D" w:rsidP="00FA135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3AF83D1" w14:textId="77777777" w:rsidR="00FA135D" w:rsidRPr="001561AF" w:rsidRDefault="00FA135D" w:rsidP="00FA135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قوم لا تفسدوا فی الارض و لا تسفکوا الدّماء و لا تأکلوا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اموال النّاس بالباطل و لا تتّبعوا کلّ ناعق رجیم .</w:t>
      </w:r>
    </w:p>
    <w:p w14:paraId="6F60B979" w14:textId="77777777" w:rsidR="00FA135D" w:rsidRDefault="00FA135D" w:rsidP="00FA135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CB83AE9" w14:textId="77777777" w:rsidR="00FA135D" w:rsidRPr="005B2DF3" w:rsidRDefault="00FA135D" w:rsidP="00FA135D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جلّ و عز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ایّاکم ان تُفسدوا فی الارض بعد اصلاحها و من افسد انّه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لیس منّا و نحن بُرآء منه کذلک کان الامر من سماء الوحی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بالحق مشهوداً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2DC6B" w14:textId="77777777" w:rsidR="003055FA" w:rsidRDefault="003055FA">
      <w:r>
        <w:separator/>
      </w:r>
    </w:p>
  </w:endnote>
  <w:endnote w:type="continuationSeparator" w:id="0">
    <w:p w14:paraId="45A19FF8" w14:textId="77777777" w:rsidR="003055FA" w:rsidRDefault="0030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18788" w14:textId="77777777" w:rsidR="003055FA" w:rsidRDefault="003055FA">
      <w:r>
        <w:separator/>
      </w:r>
    </w:p>
  </w:footnote>
  <w:footnote w:type="continuationSeparator" w:id="0">
    <w:p w14:paraId="2ED9FC16" w14:textId="77777777" w:rsidR="003055FA" w:rsidRDefault="003055FA">
      <w:r>
        <w:continuationSeparator/>
      </w:r>
    </w:p>
  </w:footnote>
  <w:footnote w:id="1">
    <w:p w14:paraId="72B8E278" w14:textId="77777777" w:rsidR="00FA135D" w:rsidRPr="001C02A3" w:rsidRDefault="00FA135D" w:rsidP="00FA135D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1C02A3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  <w:rtl/>
        </w:rPr>
        <w:t xml:space="preserve"> </w:t>
      </w:r>
      <w:r w:rsidRPr="001C02A3">
        <w:rPr>
          <w:rFonts w:ascii="Naskh MT for Bosch School" w:hAnsi="Naskh MT for Bosch School" w:cs="Naskh MT for Bosch School" w:hint="cs"/>
          <w:b/>
          <w:bCs/>
          <w:color w:val="FF0000"/>
          <w:sz w:val="20"/>
          <w:szCs w:val="20"/>
          <w:rtl/>
        </w:rPr>
        <w:t xml:space="preserve"> </w:t>
      </w:r>
      <w:r w:rsidRPr="001C02A3">
        <w:rPr>
          <w:rFonts w:ascii="Naskh MT for Bosch School" w:hAnsi="Naskh MT for Bosch School" w:cs="Naskh MT for Bosch School"/>
          <w:sz w:val="20"/>
          <w:szCs w:val="20"/>
          <w:rtl/>
        </w:rPr>
        <w:t>در قرآن است قوله تعالی : و اذا قیل لهم لا تفسدوا فی</w:t>
      </w:r>
      <w:r w:rsidRPr="001C02A3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C02A3">
        <w:rPr>
          <w:rFonts w:ascii="Naskh MT for Bosch School" w:hAnsi="Naskh MT for Bosch School" w:cs="Naskh MT for Bosch School"/>
          <w:sz w:val="20"/>
          <w:szCs w:val="20"/>
          <w:rtl/>
        </w:rPr>
        <w:t>الارض قالوا انّما نحن مصلحون الا انّهم هم المفسدون ولکن</w:t>
      </w:r>
      <w:r w:rsidRPr="001C02A3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C02A3">
        <w:rPr>
          <w:rFonts w:ascii="Naskh MT for Bosch School" w:hAnsi="Naskh MT for Bosch School" w:cs="Naskh MT for Bosch School"/>
          <w:sz w:val="20"/>
          <w:szCs w:val="20"/>
          <w:rtl/>
        </w:rPr>
        <w:t>لا</w:t>
      </w:r>
      <w:r w:rsidRPr="001C02A3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C02A3">
        <w:rPr>
          <w:rFonts w:ascii="Naskh MT for Bosch School" w:hAnsi="Naskh MT for Bosch School" w:cs="Naskh MT for Bosch School"/>
          <w:sz w:val="20"/>
          <w:szCs w:val="20"/>
          <w:rtl/>
        </w:rPr>
        <w:t>یشعرون . و قوله : و لا تبغ الفساد فی الارض انّ اللّه</w:t>
      </w:r>
      <w:r w:rsidRPr="001C02A3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C02A3">
        <w:rPr>
          <w:rFonts w:ascii="Naskh MT for Bosch School" w:hAnsi="Naskh MT for Bosch School" w:cs="Naskh MT for Bosch School"/>
          <w:sz w:val="20"/>
          <w:szCs w:val="20"/>
          <w:rtl/>
        </w:rPr>
        <w:t>لا یحبّ المفسدین . و نیز جمله مرویه معروفه است : الفتنة</w:t>
      </w:r>
      <w:r w:rsidRPr="001C02A3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1C02A3">
        <w:rPr>
          <w:rFonts w:ascii="Naskh MT for Bosch School" w:hAnsi="Naskh MT for Bosch School" w:cs="Naskh MT for Bosch School"/>
          <w:sz w:val="20"/>
          <w:szCs w:val="20"/>
          <w:rtl/>
        </w:rPr>
        <w:t>کانت نائمةً لعن اللّه من ایقظها .</w:t>
      </w:r>
      <w:r w:rsidRPr="001C02A3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FA6A3E3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FA135D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055FA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135D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FA13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2023-10-26T22:19:00Z</dcterms:modified>
  <dc:language>en-US</dc:language>
</cp:coreProperties>
</file>