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C1D3" w14:textId="77777777" w:rsidR="003E53BF" w:rsidRPr="00FE6EF2" w:rsidRDefault="003E53BF" w:rsidP="003E53B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٦٢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FE6E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کلیّه صفات کمالیّه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1C02A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7314BE53" w14:textId="77777777" w:rsidR="003E53BF" w:rsidRDefault="003E53BF" w:rsidP="003E53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DD66DF6" w14:textId="77777777" w:rsidR="003E53BF" w:rsidRPr="001C02A3" w:rsidRDefault="003E53BF" w:rsidP="003E53B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عبدالبهاء در رساله مدنیّه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التّام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باری باقی صفات کمالیّه خشیة اللّه و محبّة اللّه فی محبّة عباده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حلم و سکون و صدق و سلوک و رحم و مروت و جلادت و شجاعت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ثبات و اقدام و جهد و کوشش و کرم و بخشش و وفا و صفا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حمیّت و غیرت و همّت و بزرگواری و حقوق پروری و امثال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ذلک بوده و فاقد این اخلاق حسنۀ انسانیّه ناقص است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حقایق هر یک ازین صفات را بیان نمائیم مثنوی هفتاد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کاغذ شود و ثانی کلمۀ این شرائط مقدّسه علیّة حافظاً لدینه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این معلوم است که مقصد ازین کلمۀ مبارکه منحصر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استنباط احکام و مراعات عبادات و اجتناب از کبائر و صغائر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اجراء احکام شرعیّه و این وسائط محافظۀ دین الله نبوده بلکه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هیئت ملت را از کل جهات محافظه نمودن و در اعلاء کلمة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تکثیر جمعیت دینیه و ترویج دین الهی و غلبه و استعلائش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سائر ادیان از اتحاد جمیع وسائل و وسائط سعی بلیغ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مبذول داشتن 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C51B" w14:textId="77777777" w:rsidR="006A007F" w:rsidRDefault="006A007F">
      <w:r>
        <w:separator/>
      </w:r>
    </w:p>
  </w:endnote>
  <w:endnote w:type="continuationSeparator" w:id="0">
    <w:p w14:paraId="5066081A" w14:textId="77777777" w:rsidR="006A007F" w:rsidRDefault="006A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7618" w14:textId="77777777" w:rsidR="006A007F" w:rsidRDefault="006A007F">
      <w:r>
        <w:separator/>
      </w:r>
    </w:p>
  </w:footnote>
  <w:footnote w:type="continuationSeparator" w:id="0">
    <w:p w14:paraId="07BECC08" w14:textId="77777777" w:rsidR="006A007F" w:rsidRDefault="006A007F">
      <w:r>
        <w:continuationSeparator/>
      </w:r>
    </w:p>
  </w:footnote>
  <w:footnote w:id="1">
    <w:p w14:paraId="2645614B" w14:textId="77777777" w:rsidR="003E53BF" w:rsidRPr="001C02A3" w:rsidRDefault="003E53BF" w:rsidP="003E53BF">
      <w:pPr>
        <w:bidi/>
        <w:jc w:val="both"/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</w:pPr>
      <w:r w:rsidRPr="001C02A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</w:t>
      </w:r>
      <w:r w:rsidRPr="001C02A3">
        <w:rPr>
          <w:rFonts w:ascii="Naskh MT for Bosch School" w:hAnsi="Naskh MT for Bosch School" w:cs="Naskh MT for Bosch School"/>
          <w:sz w:val="20"/>
          <w:szCs w:val="20"/>
          <w:rtl/>
        </w:rPr>
        <w:t>لا تحرَف القضاء و لا تنظر الی الوجوه و لا تأخذ رشوة لانّ</w:t>
      </w:r>
      <w:r w:rsidRPr="001C02A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C02A3">
        <w:rPr>
          <w:rFonts w:ascii="Naskh MT for Bosch School" w:hAnsi="Naskh MT for Bosch School" w:cs="Naskh MT for Bosch School"/>
          <w:sz w:val="20"/>
          <w:szCs w:val="20"/>
          <w:rtl/>
        </w:rPr>
        <w:t>الرشوة تعمی اعین الحکماء و تعوج کلام الصّدیقین .</w:t>
      </w:r>
      <w:r w:rsidRPr="001C02A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C02A3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تثنیه اصحاح ١٦ )</w:t>
      </w:r>
      <w:r w:rsidRPr="001C02A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C02A3">
        <w:rPr>
          <w:rFonts w:ascii="Naskh MT for Bosch School" w:hAnsi="Naskh MT for Bosch School" w:cs="Naskh MT for Bosch School"/>
          <w:sz w:val="20"/>
          <w:szCs w:val="20"/>
          <w:rtl/>
        </w:rPr>
        <w:t>فی الحدیث لعن رسول الله ص الرّاشی و المرتشی و الرایش</w:t>
      </w:r>
      <w:r w:rsidRPr="001C02A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C02A3">
        <w:rPr>
          <w:rFonts w:ascii="Naskh MT for Bosch School" w:hAnsi="Naskh MT for Bosch School" w:cs="Naskh MT for Bosch School"/>
          <w:sz w:val="20"/>
          <w:szCs w:val="20"/>
          <w:rtl/>
        </w:rPr>
        <w:t>یعنی المعطی للرّشوة و الآحذ لها و السّاعی بینهما یزید</w:t>
      </w:r>
      <w:r w:rsidRPr="001C02A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C02A3">
        <w:rPr>
          <w:rFonts w:ascii="Naskh MT for Bosch School" w:hAnsi="Naskh MT for Bosch School" w:cs="Naskh MT for Bosch School"/>
          <w:sz w:val="20"/>
          <w:szCs w:val="20"/>
          <w:rtl/>
        </w:rPr>
        <w:t>لهذا و ینقص لهذا و هو الرّایش .</w:t>
      </w:r>
      <w:r w:rsidRPr="001C02A3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مجمع البحرین )</w:t>
      </w:r>
      <w:r w:rsidRPr="001C02A3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  <w:r w:rsidRPr="001C02A3">
        <w:rPr>
          <w:rFonts w:ascii="Naskh MT for Bosch School" w:hAnsi="Naskh MT for Bosch School" w:cs="Naskh MT for Bosch School"/>
          <w:sz w:val="20"/>
          <w:szCs w:val="20"/>
          <w:rtl/>
        </w:rPr>
        <w:t>و در بیان آیه قرآنیّه : و اکلِهم السُّحت و عن الصّادق السّحت</w:t>
      </w:r>
      <w:r w:rsidRPr="001C02A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C02A3">
        <w:rPr>
          <w:rFonts w:ascii="Naskh MT for Bosch School" w:hAnsi="Naskh MT for Bosch School" w:cs="Naskh MT for Bosch School"/>
          <w:sz w:val="20"/>
          <w:szCs w:val="20"/>
          <w:rtl/>
        </w:rPr>
        <w:t>انواع کثیرة فامّا الرّشاء فی الحکم فهو الکفر باللّه .</w:t>
      </w:r>
      <w:r w:rsidRPr="001C02A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24A485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E53BF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E53BF"/>
    <w:rsid w:val="00514B2C"/>
    <w:rsid w:val="00555B6C"/>
    <w:rsid w:val="006A007F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3E53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2023-10-26T22:21:00Z</dcterms:modified>
  <dc:language>en-US</dc:language>
</cp:coreProperties>
</file>