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B9C3" w14:textId="77777777" w:rsidR="002A28BE" w:rsidRPr="007A58B4" w:rsidRDefault="002A28BE" w:rsidP="002A28B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bookmarkStart w:id="0" w:name="_Hlk148444177"/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١</w:t>
      </w:r>
      <w:bookmarkEnd w:id="0"/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٣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تلاوت آیات و مناجات</w:t>
      </w:r>
    </w:p>
    <w:p w14:paraId="5EAB383E" w14:textId="77777777" w:rsidR="002A28BE" w:rsidRDefault="002A28BE" w:rsidP="002A28B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9998A86" w14:textId="77777777" w:rsidR="002A28BE" w:rsidRPr="00D8096C" w:rsidRDefault="002A28BE" w:rsidP="002A28B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8249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نیز در لوح خطاب بشیخ سلمان است قوله الاعلی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اَنْ اَقبِل الی اللّه بقلب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طاهر و نفس زکیّه و لسان صادق و بصر مقدّس ثُمّ ادعُوه فی کلّ الاحوال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انّه معین من اقبل الیه "</w:t>
      </w:r>
    </w:p>
    <w:p w14:paraId="42641504" w14:textId="77777777" w:rsidR="002A28BE" w:rsidRDefault="002A28BE" w:rsidP="002A28B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87083B" w14:textId="77777777" w:rsidR="002A28BE" w:rsidRPr="00D8096C" w:rsidRDefault="002A28BE" w:rsidP="002A28B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8249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جلّ خطابه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اقرأوا آیاتی بالرّ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َ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وح و الرّیحان انّها تجذبکم الی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تجعلکم منقطعین عمّن سواه و هذا ما وعظتم فی الالواح و هذا اللّوح المبین "</w:t>
      </w:r>
    </w:p>
    <w:p w14:paraId="1B5387BE" w14:textId="77777777" w:rsidR="002A28BE" w:rsidRDefault="002A28BE" w:rsidP="002A28B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E8B425C" w14:textId="77777777" w:rsidR="002A28BE" w:rsidRPr="00D8096C" w:rsidRDefault="002A28BE" w:rsidP="002A28B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8249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است قوله جلّ و عَلا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وَ الّذینَ یتلُونَ آیاتِ الرحمن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بِاَحْسَنِ الاَلْحان اولئک یُدْرِکون منها ما لا یُعادِلُهُ مَلَکُوتُ ملکِ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السّموات و الارضین و بها یَجِدوُنَ عَرفَ عوالمی الّتی لا یُعْرِفُها الیوم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الّا من اُوْتی البصر من هذا المنظر الکریم قل انّها تجذِبٌ القُلُوب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الصّافیةَ الی العوالِم الرّوحانیّة الّتی لا تُعبّر بالعبارة و لا تُشار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بالاشار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طوبی للسّامعین</w:t>
      </w:r>
      <w:r w:rsidRPr="00345DE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... لو یتلُوْ احدٌ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آیة من الآیات بالرّوح و الرّیحان خیر له ان یتلُو بالکسالة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صحف اللّهالمهیمن القیّوم اُتلوُا آیات اللّهِ علی قدرٍ لا تأخذکم الکسالة و الأحزان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 تحملوا علی الارواح ما یُکسِلُها و یُثقلُها بل ما یُخِفُّها لتطیر بأجنحة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الآیات الی مطلع البیّنات هذا اَقرب الی اللّه لو انتم تعقلون</w:t>
      </w:r>
      <w:r w:rsidRPr="00345DE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... اتلوا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آیات اللّه فی کلّ صباح و مساء انّ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لم یتلُ لم یُوفِ بعهد اللّه و میثاقه و الّذی اعرض عنها الیوم انّه ممن اعرض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 اللّه فی ازل الآزال اِتَقُنّ اللّه یا عبادی کلّکم اجمعون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 الّذی اخذه جذب محبّة اسمی الرّحمن انّه یقرء آیات اللّه علی شأن تنجذب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 افئدة الرّاقدین "</w:t>
      </w:r>
    </w:p>
    <w:p w14:paraId="6F7DC86B" w14:textId="77777777" w:rsidR="002A28BE" w:rsidRDefault="002A28BE" w:rsidP="002A28B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77E9A98" w14:textId="77777777" w:rsidR="002A28BE" w:rsidRPr="00D8096C" w:rsidRDefault="002A28BE" w:rsidP="002A28B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46C4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</w:t>
      </w:r>
      <w:r w:rsidRPr="004C49B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، اتلوا آیات اللّه فی کلّ صباح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مساء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>.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4C49B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 ،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مقصود جمیع ما نزّل من ملکوت البیان شرط اعظم و محبّت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نفوس بتلاوت اگر یک آیه و یا یک کلمه بروح و ریحان تلاوت شود بهتر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قرائت کتب متعدّده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4D08" w14:textId="77777777" w:rsidR="00FF3A60" w:rsidRDefault="00FF3A60">
      <w:r>
        <w:separator/>
      </w:r>
    </w:p>
  </w:endnote>
  <w:endnote w:type="continuationSeparator" w:id="0">
    <w:p w14:paraId="553B2C55" w14:textId="77777777" w:rsidR="00FF3A60" w:rsidRDefault="00FF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5CBF" w14:textId="77777777" w:rsidR="00FF3A60" w:rsidRDefault="00FF3A60">
      <w:r>
        <w:separator/>
      </w:r>
    </w:p>
  </w:footnote>
  <w:footnote w:type="continuationSeparator" w:id="0">
    <w:p w14:paraId="19052F17" w14:textId="77777777" w:rsidR="00FF3A60" w:rsidRDefault="00FF3A60">
      <w:r>
        <w:continuationSeparator/>
      </w:r>
    </w:p>
  </w:footnote>
  <w:footnote w:id="1">
    <w:p w14:paraId="5EFD9E72" w14:textId="77777777" w:rsidR="002A28BE" w:rsidRPr="0000403B" w:rsidRDefault="002A28BE" w:rsidP="002A28BE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E82491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تعالی : الّذین آتیناهم الکتاب یتلونه حقّ تلاوته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اولئک یومنون به و من یکفر به اولئک هم الخاسرون و در قرآن است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قوله تعالی :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اذا سألک عبادی عنّی فانّی قریب اجیب دعوة الدّاع اذا دعانی فلیستجیبوا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لی و لیؤمنوا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بی و هو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اقرب الیهم من حبل الورید و در کتاب مجمع البحرین است :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الدّعاء مح العبادة لأنّه اصلها و خالقها لما فیه من امتثال امر اللّه تعالی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یقول ادعونی استجب لکم و لما فیه من قطع الأمل عمّن سواه و لانّه اذا رأی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نجاح الأمور من اللّه قطع نظره عمّن سواه و دعاه حاجة و هذا هو اصل العبادة و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لأنّ الغرض من العباده الثّواب علیها و هو المطلوب بالدّعا ایضاً فی الخیر: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انّ القلب یدثر کما یدثر السّیف فجلأوه ذکر اللّه تعالی و حارثوا هذه القلوب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بذکر اللّه فانّها سریعة الدّثور و نیز در قرآن است قوله تعالی : فاقرؤوا ما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تیسّر من القرآن و قوله و اصبر نفسک مع الّذین یدعون ربّهم و لا تطع من اغفلنا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قلبه عن ذکرنا و بشّر الصّابرین و قوله و اذکروا اللّه ذکراً کثیراً و قوله و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اذکرو اللّه کذکرکم آبائکم و قوله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و اذا قُری القرآن فاستمعوا له و انصتوا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الا لا خیر فی علم لیس فیه تفهّم الا لا خیر فی قراء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>ة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 xml:space="preserve"> لیس فیها تدبّر الا لا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خیر عبادة لیس فیها تفکّر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  <w:footnote w:id="2">
    <w:p w14:paraId="42B46477" w14:textId="77777777" w:rsidR="002A28BE" w:rsidRPr="0000403B" w:rsidRDefault="002A28BE" w:rsidP="002A28BE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E82491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 xml:space="preserve">در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قرآن است قوله تعالی : الا انّهم کفروا باللّه و برسوله و لایأتون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الصّلوة الّا و هم کسالی و لا ینفقون الّا و هم کارهون و قوله : انّ المنافقین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یخادعون اللّه و هو خادعهم و اذا قاموا لی الصّلوة قاموا کسالی یراؤون النّاس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و لا یذکرون اللّه الّا قلیلاً و قال النّبی : دوّحوا القلوب ساعة بعد ساعة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انّ القلوب اذا کلّت عَمِیَتْ</w:t>
      </w:r>
      <w:r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.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و فی الحدیث : حسن بالقران صوتک حسنوا القران باصواتکم لکلّ شئ حلیة و حلیة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القرآن الصّوت الحسن و فی حدیث الباقر : و رجع بالقران صوتک فانّ اللّه یحبّ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الصّوت الحسن</w:t>
      </w:r>
      <w:r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مجمع البحرین )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 xml:space="preserve"> و در تفسیر صافی پس از ذکر آیهٴ در تلّ القرآن ترتیلاً و نقل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احادیث بسیار اقول المستفاد من هذه الاخبار جواز التغنّی بالقرآن و الرّجیع به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بل استحبابها فما ورد من النّهی عن الغناء کما یأتی فی محلّه انشاء اللّه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تعالی ینبغی حمله علی لحون اهل الفسق و الکبائر و علی ما کان معهوداً فی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زمانهم فی فسّاق النّاس و سلاطین بنی امیّه و بنی العباس من تغنّی المغنّیات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2491">
        <w:rPr>
          <w:rFonts w:ascii="Naskh MT for Bosch School" w:hAnsi="Naskh MT for Bosch School" w:cs="Naskh MT for Bosch School"/>
          <w:sz w:val="20"/>
          <w:szCs w:val="20"/>
          <w:rtl/>
        </w:rPr>
        <w:t>بین الرّجال و تکلمهنّ بالاباصیل و لعبهنّ بالملاهی</w:t>
      </w:r>
      <w:r w:rsidRPr="00E8249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BDC02E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A28BE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A28B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2A2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2023-10-18T04:48:00Z</dcterms:modified>
  <dc:language>en-US</dc:language>
</cp:coreProperties>
</file>