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4A50" w14:textId="77777777" w:rsidR="00044A7D" w:rsidRPr="00EE2F5B" w:rsidRDefault="00044A7D" w:rsidP="00044A7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٥٠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صلوة میّت</w:t>
      </w:r>
    </w:p>
    <w:p w14:paraId="19D2D347" w14:textId="77777777" w:rsidR="00044A7D" w:rsidRDefault="00044A7D" w:rsidP="00044A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001A11" w14:textId="77777777" w:rsidR="00044A7D" w:rsidRDefault="00044A7D" w:rsidP="00044A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هذا ما نزّل فی صلوة المیّت یقرء</w:t>
      </w:r>
      <w:r w:rsidRPr="00A66964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فی القنوت اوّلاً</w:t>
      </w:r>
      <w:r w:rsidRPr="00A66964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الهی هذا عبدک و ابن عبدک الّذی آمن بک و بآیاتک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توجّه الیک منقطعاً عمّا سوائک انّک انت ارحم الرّاحمین أسألک یا غفّار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الذّنوب و ستّار العیوب بأن تعْمَلَ به ما ینبغی لسماء جودک و بحر افضالک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تُدْخِلَهُ فی جوار رحمتک الکبری الّتی سَبَقَتِ الارضَ و السّماءَ لا 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الّا انت الغفور الکریم " </w:t>
      </w:r>
    </w:p>
    <w:p w14:paraId="46F4DEC2" w14:textId="77777777" w:rsidR="00044A7D" w:rsidRDefault="00044A7D" w:rsidP="00044A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12977C" w14:textId="77777777" w:rsidR="00044A7D" w:rsidRPr="00D8096C" w:rsidRDefault="00044A7D" w:rsidP="00044A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بعد یشرع فی التّکبیر الاوّل یقول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: انّا کلّ 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عابدون تسعة عشر مرّة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فی</w:t>
      </w:r>
      <w:r w:rsidRPr="00A66964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الثّانی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انّا کلّ للّه ساجدون "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فی الثّالث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انّا کلّ للّه قانتون "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فی</w:t>
      </w:r>
      <w:r w:rsidRPr="00A66964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الرّابع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انّا کلّ للّه ذاکرون "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فی الخامس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انّا کلّ للّه شاکرون "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و فی</w:t>
      </w:r>
      <w:r w:rsidRPr="00A66964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السّادس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انّا کلّ للّه صابرون "</w:t>
      </w:r>
      <w:r w:rsidRPr="00F25BBF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الّذی یکون عاجزاً عن قرائة ما نزّل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القنوت یکتفی بالتّکبیرات و فی النّساء یقول هذه امتک و ابنة امتک الی آخره "</w:t>
      </w:r>
    </w:p>
    <w:p w14:paraId="534A562C" w14:textId="77777777" w:rsidR="00044A7D" w:rsidRPr="00D8096C" w:rsidRDefault="00044A7D" w:rsidP="00044A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696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نزّلت فی صلوة المیّت ستّ تکبیرات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للّه مُنْزِل الآیات و الّذی عنده علم القرائة له ان یقرء ما نزل قبلها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الّا عفا اللّه انّه لهو العزیز الغفّار "</w:t>
      </w:r>
    </w:p>
    <w:p w14:paraId="65D8C5ED" w14:textId="77777777" w:rsidR="00044A7D" w:rsidRDefault="00044A7D" w:rsidP="00044A7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82DFD2C" w14:textId="77777777" w:rsidR="00044A7D" w:rsidRPr="00D8096C" w:rsidRDefault="00044A7D" w:rsidP="00044A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: از وقت نماز میّت قبل از دفن یا بعد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از آن ، و توجّه بقبله لازم است یا نه .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ادای صلوة قبل از دفن 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امّا القبلة اینما تولّو فثمّ وجه اللّه .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وضع خاتم که در کتاب اقدس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مخصوص کبار است آیا صغار هم داخل‌اند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مخصوص کبار است و همچنین صلوة میّت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مخصوص کبار است "</w:t>
      </w:r>
    </w:p>
    <w:p w14:paraId="2756664A" w14:textId="77777777" w:rsidR="00044A7D" w:rsidRDefault="00044A7D" w:rsidP="00044A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9EEE8A" w14:textId="77777777" w:rsidR="00044A7D" w:rsidRPr="00D8096C" w:rsidRDefault="00044A7D" w:rsidP="00044A7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5BB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بنده عزیز جمال ابهی آنچه مرقوم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نموده بودی ملاحظه گردید در خصوص تکبیر در صلوة میّت مرقوم نموده بودید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چند در لغت تکبیر بمعنی اللّه اکبر گفتن است ولی در عرف اهل بها به معنی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تحیّت است ، و تحیّت اهل بها " اللّه ابهی "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3A55" w14:textId="77777777" w:rsidR="00F270A4" w:rsidRDefault="00F270A4">
      <w:r>
        <w:separator/>
      </w:r>
    </w:p>
  </w:endnote>
  <w:endnote w:type="continuationSeparator" w:id="0">
    <w:p w14:paraId="087CB940" w14:textId="77777777" w:rsidR="00F270A4" w:rsidRDefault="00F2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86517" w14:textId="77777777" w:rsidR="00F270A4" w:rsidRDefault="00F270A4">
      <w:r>
        <w:separator/>
      </w:r>
    </w:p>
  </w:footnote>
  <w:footnote w:type="continuationSeparator" w:id="0">
    <w:p w14:paraId="7A45E3C5" w14:textId="77777777" w:rsidR="00F270A4" w:rsidRDefault="00F270A4">
      <w:r>
        <w:continuationSeparator/>
      </w:r>
    </w:p>
  </w:footnote>
  <w:footnote w:id="1">
    <w:p w14:paraId="4431ECD0" w14:textId="77777777" w:rsidR="00044A7D" w:rsidRPr="00A66964" w:rsidRDefault="00044A7D" w:rsidP="00044A7D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A66964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A66964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A66964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A66964">
        <w:rPr>
          <w:rFonts w:ascii="Naskh MT for Bosch School" w:hAnsi="Naskh MT for Bosch School" w:cs="Naskh MT for Bosch School"/>
          <w:rtl/>
        </w:rPr>
        <w:t>یجب الصّلوة علی کلّ من بلغ سنّاً ممّن له حکم الاسلام و واجبها القیام و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القبلة و جعل رأس المیّت الی یمین المصّلی مستلقیاً و تکبیرات خمس یتشهّد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الشّهادتین عقیب الاولی و یصلّی علی النّبی عقیب الثّانیه و یدعو للمومنین و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المؤمنات عقیب الثّالثه و للّمیت عقیب الرّابعه و فی ؟؟؟ بدعائه و علی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 xml:space="preserve">الطّفل لابویه و المنافق یقتصر علی الاربع </w:t>
      </w:r>
      <w:r w:rsidRPr="00A66964">
        <w:rPr>
          <w:rFonts w:ascii="Naskh MT for Bosch School" w:hAnsi="Naskh MT for Bosch School" w:cs="Naskh MT for Bosch School" w:hint="cs"/>
          <w:color w:val="FF0000"/>
          <w:rtl/>
        </w:rPr>
        <w:t>(</w:t>
      </w:r>
      <w:r w:rsidRPr="00A66964">
        <w:rPr>
          <w:rFonts w:ascii="Naskh MT for Bosch School" w:hAnsi="Naskh MT for Bosch School" w:cs="Naskh MT for Bosch School"/>
          <w:color w:val="FF0000"/>
          <w:rtl/>
        </w:rPr>
        <w:t>اللّمعة الدّمشقی</w:t>
      </w:r>
      <w:r w:rsidRPr="00A66964">
        <w:rPr>
          <w:rFonts w:ascii="Naskh MT for Bosch School" w:hAnsi="Naskh MT for Bosch School" w:cs="Naskh MT for Bosch School" w:hint="cs"/>
          <w:color w:val="FF0000"/>
          <w:rtl/>
        </w:rPr>
        <w:t>ة)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در وصیّت نامهٴ خسرو قباد است : امروز همان بدن را ( بعد از حدوث موت ) بنگرید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که کسی از ترس پلید شدن بآن نزدیک نمیشود و هر کس بآن دست نهد تا خود را غسل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نداده طاهر نسازد نمیتواند بنماز یزدان بایستد و نباید بانیکان و پاکان آمیزش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کند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E2CA5D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44A7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44A7D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270A4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A7D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A7D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044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2023-10-18T06:19:00Z</dcterms:modified>
  <dc:language>en-US</dc:language>
</cp:coreProperties>
</file>