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ED681" w14:textId="77777777" w:rsidR="00F322DC" w:rsidRPr="008D1DDC" w:rsidRDefault="00F322DC" w:rsidP="00F322DC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٧١</w:t>
      </w:r>
      <w:r w:rsidRPr="006D0846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6D0846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منع تعدّد زوجات</w:t>
      </w:r>
    </w:p>
    <w:p w14:paraId="5D37DACB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2D185F9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846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اِیّاکُم اَنْ تَجاوَزُوا عَنِ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الاِثْنَتَیْنِ و الذی اقْتَنَع بِواحِدَةٍ مِنَ الاِماء اسْتَراحَتْ نفسُهُ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نفسُها "</w:t>
      </w:r>
    </w:p>
    <w:p w14:paraId="585E29C3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7B0D6E55" w14:textId="7BA3DCE5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عبدالبهاء خطاب بصدر فریدنی است قوله العزیز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امّا زوجهٴ ثالث وجهاً من الوجوه جائز نه بکلّی ممنوع ولو هر دو زوجه نا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موافق و ترکشان غیر ممکن و اولاد غیر موجود معهذا بعذری معذور نگردد حتّی زوجه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ثانیه مشروط بعدل است و عدل بسیار مشکل طوبی لمن له القدرة علی ذلک "</w:t>
      </w:r>
    </w:p>
    <w:p w14:paraId="4D4E9AA7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5B8FE889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آن حضرت است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مساوات بین الضّلعین که یکی موقنه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دیگری غیر مؤمنه سؤال نموده بودید البتّه مساوات در معاملات از جمیع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جهات لازم است ولی عدالت که شرط است از قبیل محال و جواز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تعدّد زوجات در کتاب الهی مقیّد و مشروط بعدالت است و چون عدالت مستحیل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لهذا باید اکتفا بیکی کرد ذلکم خیر لکم ان کنتم تنصفون "</w:t>
      </w:r>
    </w:p>
    <w:p w14:paraId="3AD8B0E1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6066ACD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در خصوص تعدّد زوجات سؤال نموده بودی بنصّ کتاب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جمع بین زوجتین جائز و ابداً این ممنوع نه بلکه حلال و مباح لهذا شما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محزون مباشید در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فکر عدالت باشید که بقدر امکان عادل گردید آنچه ذکر شده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است که چون عدالت بسیار مشکل است لهذا راحت در زوجهٴ واحده است ولکن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شما حال که چنین است البتّه غمگین مباشید "</w:t>
      </w:r>
    </w:p>
    <w:p w14:paraId="5F3C03C0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1C68CF51" w14:textId="77777777" w:rsidR="00F322DC" w:rsidRPr="001F0F75" w:rsidRDefault="00F322DC" w:rsidP="00F322D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سؤال و جوابی با آن حضرت است : </w:t>
      </w:r>
    </w:p>
    <w:p w14:paraId="7BE625D9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" </w:t>
      </w:r>
      <w:r w:rsidRPr="001F0F7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سؤال</w:t>
      </w:r>
      <w:r w:rsidRPr="001F0F75"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تعدّد زوجات چگونه است ؟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</w:p>
    <w:p w14:paraId="4746E45A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جواب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در قرآن کلمهٴ فان خفتم الّا تعدلوا فواحدة</w:t>
      </w:r>
      <w:r w:rsidRPr="008D1DDC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دلالت بر این مینماید که عند اللّه حکم واحد مقبول است لکن علماء اسلام تعدیل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در اکل و شرب و لباس و اسباب زندگانی معیّن نمودند و سبب حکم ثلاث و رُباع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بود که در زمان حضرت کثرت ازدواج در میان عربها اندازه نداشت لهذا امر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بثلاث و رباع و مشروط بتعدیل فرمودند و الّا تعدّد زوجات سبب فساد عائله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امّا ازدواج البتّه جنس بعید بهتر است "</w:t>
      </w:r>
    </w:p>
    <w:p w14:paraId="05B3278B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500A09D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العزیز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امّا در خصوص تعدّد زوجات منصوص است و ناسخی ندارد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عبدالبهاء این حکم را نسخ ننموده این از مفتریات رفقاست ولی من میگویم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عدالت در تعدّد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زوجات شرط فرموده‌اند تا کسی یقین بر اجرای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عدالت نکند و قلبش مطمئن نشود که عدالت خواهد کرد متصّدی تزویج ثانی نشود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چون حتّماً یقین نمود که در جمیع مراتب عدالت خواهد کرد آنوقت تزوّج ثانی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جائز چنانچه در ارض مقصود احبّا اراده تزویج ثانی نمودند ولی باین شرط و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عبد ابداً احتراز ننمود و اصرار کرد که باید عدالت نمود و عدالت بدرجهٴ امتناع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است ولی گفتند که ما عدالت خواهیم کرد و ارادهٴ تزویج ثانی دارند این افتراء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از زمزمه‌های آنهاست که القای شبهات مینمایند و چقدر امر را مشتبه میکنند مقصود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است که تعدّد زوجات بدون عدالت جائز نه و عدالت بسیار مشکل است "</w:t>
      </w:r>
    </w:p>
    <w:p w14:paraId="441E8BD0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2E6902A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ای کنیز الهی نامهٴ شما رسید .... تعدّد زوجات مبارک پیش از نزول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کتاب اقدس بوده لهذا بحسب شریعت و نظر بحکمتهای متعدّده پیش از نزول کتاب اقدس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جمع بین دو زوجه فرموده‌اند در زمان واحد در دورهٴ ابراهیم و موسی و نزد داود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سلیمان تعدّد زوجات جائز بود یعقوب جمع بین چهار کرد و ابراهیم زوجات متعدّده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داشت و داود نود و نه زوجه داشت امّا حضرت بهاءاللّه جمع دو زوجه در شریعت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سابقه فرمود و چون یکی از آندو در گذشت دیگری بعقد نکاح در آمد ولی بعد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نزول کتاب اقدس ختم 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تجدیدی نگشت و این تعدّد پیش نظر بحکمتی بود امّا کتاب اقدس مرجع احکام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بموجب آن باید عمل شود .... بنصّ انجیل طلاق حرام است امّا در تحریم تعدّد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زوجات نصّ قاطعی در انجیل نیست ولی توحید زوجه بعد از حضرت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مسیح اجرا شد امّا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بنصّ کتاب اقدس در تزویج فی الحقیقه توحید است زیرا مشروط بشرط محال است "</w:t>
      </w:r>
    </w:p>
    <w:p w14:paraId="423580C9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99A7D95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و در خطاب به مستر روی ویلهلم نیویورک قوله العزیز :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" و امّا جواب مسیس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جون برات حضرت بهاءاللّه پیش از نزول کتاب اقدس بحسب شریعت سابقه و حکمت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بالغه تعدّد زوجات فرمود ولی بعد از کتاب اقدس منطوق کتاب مجری بود از این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گذشته بعضی احکام مخصوصه است که تخصیص بجمال مبارک دارد شمول بدیگران ندارد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نظیر حضرت مسیح مغفرت خطایا که اختصاص بآن حضرت داشت و منع قصاص که فرمود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هر کس که مستحقّ حدّ نباشد برخیزد و این زانیه را حدّ مجری دارد این حکم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اختصاص بحضرت مسیح داشت دیگران حق ندارند "</w:t>
      </w:r>
    </w:p>
    <w:p w14:paraId="56D07972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6CFECB9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الجمیل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هو اللّه ای مشتاق ملکوت ابهی چنانچه نگاشتی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معلوم و واضح گشت هر چند کلک این عبد ایّامی چند از تحریر باز ماند ولی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الحمد للّه بفضل و عنایت جمال ابهی تکرار بذکر حق مشکین گردید و نفحات محبّة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از مدادش منتشر لهذا بجواب نامه پرداختم تا بدانی که دمی از یاد نروی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همواره بفکر منی از خدا خواهم که نجل کریم آقا علی اکبر را خوی ربّانیان بخشد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از تبدّل زوجات فراغت یابد زیرا این قضیّه منافی رضای الهی است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مخالف عدل و انصاف عالم انسانی زیرا نساء نیز در احساسات جسمانی و روحانی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مانند رجال‌اند اگر زنی هر روز ضجیعی جوید این حرکت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دلیل بر بی‌عفّتی وی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چون بحقیقت نگری رجال نیز مانند آن از خدا خواهم که این عادت را ترک نماید "</w:t>
      </w:r>
    </w:p>
    <w:p w14:paraId="41B934AC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9267E8D" w14:textId="77777777" w:rsidR="00F322DC" w:rsidRPr="001F0F75" w:rsidRDefault="00F322DC" w:rsidP="00F322DC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از حضرت ولی امراللّه خطاب به محفل روحانی ملّی بهائیان ایران است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تجاوز از یک زوجه و کتمان عقیده با وجود تحذیر و تأکید و نصیحت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امنای محفل روحانی نتیجه‌اش در این ایّام محرومیّت از حقّ انتخاب در جامعه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از عضویّت محافل روحانیّه است ولی این انفصال اداری است نه روحانی 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قطعی و حکم نهائی راجع بامنای بیت العدل اعظم است "</w:t>
      </w:r>
    </w:p>
    <w:p w14:paraId="54D1DFC8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</w:t>
      </w:r>
    </w:p>
    <w:p w14:paraId="1282DF8A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الصّریح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نصّ مبارک راجع بتوحید زوجه شامل بر نفوسیکه از سابق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دارای دو زوجه میباشند نبوده و نیست "</w:t>
      </w:r>
    </w:p>
    <w:p w14:paraId="41C6697B" w14:textId="77777777" w:rsidR="00F322D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3C95DEF" w14:textId="77777777" w:rsidR="00F322DC" w:rsidRPr="00D8096C" w:rsidRDefault="00F322DC" w:rsidP="00F322DC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1F0F7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الفصل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طلاق زوجه ثانیه که علّت کسر حدود اللّه گشته شرط رجوع و قبول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جامعه است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91B2" w14:textId="77777777" w:rsidR="00DD3F0D" w:rsidRDefault="00DD3F0D">
      <w:r>
        <w:separator/>
      </w:r>
    </w:p>
  </w:endnote>
  <w:endnote w:type="continuationSeparator" w:id="0">
    <w:p w14:paraId="1C13885E" w14:textId="77777777" w:rsidR="00DD3F0D" w:rsidRDefault="00DD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1251" w14:textId="77777777" w:rsidR="00DD3F0D" w:rsidRDefault="00DD3F0D">
      <w:r>
        <w:separator/>
      </w:r>
    </w:p>
  </w:footnote>
  <w:footnote w:type="continuationSeparator" w:id="0">
    <w:p w14:paraId="6282AADC" w14:textId="77777777" w:rsidR="00DD3F0D" w:rsidRDefault="00DD3F0D">
      <w:r>
        <w:continuationSeparator/>
      </w:r>
    </w:p>
  </w:footnote>
  <w:footnote w:id="1">
    <w:p w14:paraId="0F259A41" w14:textId="77777777" w:rsidR="00F322DC" w:rsidRPr="001F0F75" w:rsidRDefault="00F322DC" w:rsidP="00F322DC">
      <w:pPr>
        <w:pStyle w:val="FootnoteText"/>
        <w:bidi/>
        <w:jc w:val="both"/>
        <w:rPr>
          <w:rFonts w:ascii="Naskh MT for Bosch School" w:hAnsi="Naskh MT for Bosch School" w:cs="Naskh MT for Bosch School"/>
          <w:b/>
          <w:bCs/>
          <w:color w:val="FF0000"/>
          <w:rtl/>
          <w:lang w:bidi="fa-IR"/>
        </w:rPr>
      </w:pPr>
      <w:r w:rsidRPr="001F0F75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>
        <w:rPr>
          <w:rFonts w:ascii="Naskh MT for Bosch School" w:hAnsi="Naskh MT for Bosch School" w:cs="Naskh MT for Bosch School"/>
          <w:b/>
          <w:bCs/>
          <w:color w:val="FF0000"/>
          <w:rtl/>
        </w:rPr>
        <w:t xml:space="preserve"> </w:t>
      </w:r>
      <w:r w:rsidRPr="001F0F75">
        <w:rPr>
          <w:rFonts w:ascii="Naskh MT for Bosch School" w:hAnsi="Naskh MT for Bosch School" w:cs="Naskh MT for Bosch School" w:hint="cs"/>
          <w:rtl/>
        </w:rPr>
        <w:t>د</w:t>
      </w:r>
      <w:r w:rsidRPr="001F0F75">
        <w:rPr>
          <w:rFonts w:ascii="Naskh MT for Bosch School" w:hAnsi="Naskh MT for Bosch School" w:cs="Naskh MT for Bosch School"/>
          <w:rtl/>
        </w:rPr>
        <w:t>ر قرآن است قوله تعالی : فانکحوا ما طاب لکم من النّساء مثنّی و ثلاث و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رباع فان خفتم الّا تعدلوا فواحدة او ما ملکت ایمانکم ذلک ادنی ان لا تعولوا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و در تفسیر بیضاوی است :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ای و ان خفتم الّا تعدلوا فی یتامی النّساء اذا تزوّجتم بهنّ فتزوّجوا ما طاب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لکم من غیرهنّ اذ کان الرّجل یجد یتیمة ذا مال و جمال فیتزوّجها حیناً بها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فر بما یجتمع عنده منهنّ عدد لا یقدر علی القیام بحقوقهنّ او ان خفتم ان لا تعدلوا فی حقوق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الیتامی فتحرجتم منها فخافوا ایضاً ان لا تعدلوا بین النّساء فانکحوا مقداراً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علیکم الوفاء بحقّه لانّ المتجرّح من الذّنب ینبغی ان یتجرّح من الذّنوب کلّها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علی ما روی انّه تعالی لمّا عظمّ امر الیتامی تحرجوا من ولایتهم و ما کانوا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یتحرّجون من تکثیر النّساء فزلّت و قیل کانوا یتحرّجون من ولایة الیتامی و لا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یتحرّجون من الزّناء فقیل ان خفتم ان لا تعدلوا فی امر الیتامی فخافوا الزّناء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  <w:r w:rsidRPr="001F0F75">
        <w:rPr>
          <w:rFonts w:ascii="Naskh MT for Bosch School" w:hAnsi="Naskh MT for Bosch School" w:cs="Naskh MT for Bosch School"/>
          <w:rtl/>
        </w:rPr>
        <w:t>فانکحوا ما حلّ لکم.</w:t>
      </w:r>
      <w:r w:rsidRPr="001F0F75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BD80D34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F322DC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D13E64"/>
    <w:rsid w:val="00D8588E"/>
    <w:rsid w:val="00DD3F0D"/>
    <w:rsid w:val="00DF4555"/>
    <w:rsid w:val="00F322DC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22D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22DC"/>
    <w:rPr>
      <w:rFonts w:ascii="Times New Roman" w:eastAsia="Times New Roman" w:hAnsi="Times New Roman" w:cs="Times New Roman"/>
      <w:szCs w:val="20"/>
      <w:lang w:eastAsia="en-US" w:bidi="ar-SA"/>
    </w:rPr>
  </w:style>
  <w:style w:type="character" w:styleId="FootnoteReference">
    <w:name w:val="footnote reference"/>
    <w:uiPriority w:val="99"/>
    <w:semiHidden/>
    <w:unhideWhenUsed/>
    <w:rsid w:val="00F322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695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2023-10-19T05:38:00Z</dcterms:modified>
  <dc:language>en-US</dc:language>
</cp:coreProperties>
</file>