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D721" w14:textId="77777777" w:rsidR="00617907" w:rsidRPr="003D3FDD" w:rsidRDefault="00617907" w:rsidP="0061790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</w:pP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٨٥</w:t>
      </w:r>
      <w:r w:rsidRPr="003D3FDD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غسل</w:t>
      </w:r>
    </w:p>
    <w:p w14:paraId="170CD0F3" w14:textId="77777777" w:rsidR="00617907" w:rsidRDefault="00617907" w:rsidP="0061790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1B8CA73" w14:textId="77777777" w:rsidR="00617907" w:rsidRPr="00D8096C" w:rsidRDefault="00617907" w:rsidP="0061790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بامضاء خ ا د م فی ٢٩</w:t>
      </w: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٩٧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اینکه دربارهٴ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کفن مرقوم داشتید پنج ثوب سر تا سری مقرّر شده که رویهم بپوشانند و در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ظهور از برای فقرا تخفیف عنایت شده و بجای سدر و کافور عطر و گلاب استعمال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</w:t>
      </w:r>
      <w:r w:rsidRPr="00F22E6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F22E62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این احکام به مقتضای حکمت باید جاری شود و در ارض اقدس تا حال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نظر بحکمت در این امور بشریعت قبل عمل میشود چه اگر دون آن عمل شود ضوضای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مرتفع گردد و این از حکمت خارج در جمیع احوال حکمت را ملاحظه نمائید "</w:t>
      </w:r>
    </w:p>
    <w:p w14:paraId="093B8542" w14:textId="77777777" w:rsidR="00617907" w:rsidRDefault="00617907" w:rsidP="0061790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B73E288" w14:textId="77777777" w:rsidR="00617907" w:rsidRPr="00D8096C" w:rsidRDefault="00617907" w:rsidP="0061790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لوحی خطاب بآقا سیّد نصر اللّه ع ط قوله الاعلی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اینکه در مخارج کفن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دفن ذکر نمودید این فقره در کتاب الهی با زوج است در صورت استطاعت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الّا باموال ضلع تعلّق میگیرد "</w:t>
      </w:r>
    </w:p>
    <w:p w14:paraId="37C66608" w14:textId="77777777" w:rsidR="00617907" w:rsidRDefault="00617907" w:rsidP="0061790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1450697" w14:textId="78350C04" w:rsidR="00617907" w:rsidRPr="00D8096C" w:rsidRDefault="00617907" w:rsidP="0061790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B0D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حُرِّمَ عَلَیْکُم نُقْلُ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المَیِّتِ اَزْیَدَ مِنْ مَسافةِ ساعةٍ مِنَ المَدْینَةِ اُدْفُنُوه بالرّ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َ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الرّیحان فی مکانٍ قریبٍ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1E74" w14:textId="77777777" w:rsidR="00EE1750" w:rsidRDefault="00EE1750">
      <w:r>
        <w:separator/>
      </w:r>
    </w:p>
  </w:endnote>
  <w:endnote w:type="continuationSeparator" w:id="0">
    <w:p w14:paraId="00F93601" w14:textId="77777777" w:rsidR="00EE1750" w:rsidRDefault="00EE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2015" w14:textId="77777777" w:rsidR="00EE1750" w:rsidRDefault="00EE1750">
      <w:r>
        <w:separator/>
      </w:r>
    </w:p>
  </w:footnote>
  <w:footnote w:type="continuationSeparator" w:id="0">
    <w:p w14:paraId="11D94899" w14:textId="77777777" w:rsidR="00EE1750" w:rsidRDefault="00EE1750">
      <w:r>
        <w:continuationSeparator/>
      </w:r>
    </w:p>
  </w:footnote>
  <w:footnote w:id="1">
    <w:p w14:paraId="601AA5D8" w14:textId="77777777" w:rsidR="00617907" w:rsidRPr="006B0DB0" w:rsidRDefault="00617907" w:rsidP="00617907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6B0DB0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6B0DB0">
        <w:rPr>
          <w:rFonts w:ascii="Naskh MT for Bosch School" w:hAnsi="Naskh MT for Bosch School" w:cs="Naskh MT for Bosch School"/>
          <w:rtl/>
        </w:rPr>
        <w:t>و یستحب ان یعمل تجهیز المیّت فانّه من اکرامه الا مع الاشتباه فیصبر علیه</w:t>
      </w:r>
      <w:r w:rsidRPr="006B0DB0">
        <w:rPr>
          <w:rFonts w:ascii="Naskh MT for Bosch School" w:hAnsi="Naskh MT for Bosch School" w:cs="Naskh MT for Bosch School" w:hint="cs"/>
          <w:rtl/>
        </w:rPr>
        <w:t xml:space="preserve"> </w:t>
      </w:r>
      <w:r w:rsidRPr="006B0DB0">
        <w:rPr>
          <w:rFonts w:ascii="Naskh MT for Bosch School" w:hAnsi="Naskh MT for Bosch School" w:cs="Naskh MT for Bosch School"/>
          <w:rtl/>
        </w:rPr>
        <w:t>ثلاثة ایّام و یجب تغسل کلّ میّت مسلم او بحکمه و لو سقط اذا کان له اربعة اشهر</w:t>
      </w:r>
      <w:r w:rsidRPr="006B0DB0">
        <w:rPr>
          <w:rFonts w:ascii="Naskh MT for Bosch School" w:hAnsi="Naskh MT for Bosch School" w:cs="Naskh MT for Bosch School" w:hint="cs"/>
          <w:rtl/>
        </w:rPr>
        <w:t xml:space="preserve"> </w:t>
      </w:r>
      <w:r w:rsidRPr="006B0DB0">
        <w:rPr>
          <w:rFonts w:ascii="Naskh MT for Bosch School" w:hAnsi="Naskh MT for Bosch School" w:cs="Naskh MT for Bosch School"/>
          <w:rtl/>
        </w:rPr>
        <w:t>بالسّدر ثمّ بالکافور ثمّ بالقراح</w:t>
      </w:r>
      <w:r>
        <w:rPr>
          <w:rFonts w:ascii="Naskh MT for Bosch School" w:hAnsi="Naskh MT for Bosch School" w:cs="Naskh MT for Bosch School"/>
          <w:rtl/>
        </w:rPr>
        <w:t xml:space="preserve"> </w:t>
      </w:r>
      <w:r w:rsidRPr="006B0DB0">
        <w:rPr>
          <w:rFonts w:ascii="Naskh MT for Bosch School" w:hAnsi="Naskh MT for Bosch School" w:cs="Naskh MT for Bosch School"/>
          <w:color w:val="FF0000"/>
          <w:rtl/>
        </w:rPr>
        <w:t>( اللّمعة الدّمشقی</w:t>
      </w:r>
      <w:r w:rsidRPr="006B0DB0">
        <w:rPr>
          <w:rFonts w:ascii="Naskh MT for Bosch School" w:hAnsi="Naskh MT for Bosch School" w:cs="Naskh MT for Bosch School" w:hint="cs"/>
          <w:color w:val="FF0000"/>
          <w:rtl/>
        </w:rPr>
        <w:t>ة</w:t>
      </w:r>
      <w:r w:rsidRPr="006B0DB0">
        <w:rPr>
          <w:rFonts w:ascii="Naskh MT for Bosch School" w:hAnsi="Naskh MT for Bosch School" w:cs="Naskh MT for Bosch School"/>
          <w:color w:val="FF0000"/>
          <w:rtl/>
        </w:rPr>
        <w:t xml:space="preserve"> )</w:t>
      </w:r>
      <w:r w:rsidRPr="006B0DB0">
        <w:rPr>
          <w:rFonts w:ascii="Naskh MT for Bosch School" w:hAnsi="Naskh MT for Bosch School" w:cs="Naskh MT for Bosch School" w:hint="cs"/>
          <w:color w:val="FF000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E66387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17907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17907"/>
    <w:rsid w:val="006C0A81"/>
    <w:rsid w:val="006C4BCD"/>
    <w:rsid w:val="007822DB"/>
    <w:rsid w:val="00A82770"/>
    <w:rsid w:val="00C171D1"/>
    <w:rsid w:val="00D13E64"/>
    <w:rsid w:val="00D8588E"/>
    <w:rsid w:val="00DF4555"/>
    <w:rsid w:val="00EE1750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907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907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617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2023-10-19T05:44:00Z</dcterms:modified>
  <dc:language>en-US</dc:language>
</cp:coreProperties>
</file>