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3C31" w14:textId="77777777" w:rsidR="00811735" w:rsidRPr="00072A6F" w:rsidRDefault="00811735" w:rsidP="0081173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٩٠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وصیّت نامه</w:t>
      </w:r>
    </w:p>
    <w:p w14:paraId="780F09ED" w14:textId="77777777" w:rsidR="00811735" w:rsidRDefault="00811735" w:rsidP="0081173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FCB90A" w14:textId="77777777" w:rsidR="00811735" w:rsidRPr="00D8096C" w:rsidRDefault="00811735" w:rsidP="0081173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قَدْ فُرِضَ لکلّ نَفْسٍ کِتابُ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الوَصِیّ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لَهُ اَنْ یُزَیِّنَ رأْسَه بالاسم الاعظم و یَعْتَرِفَ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بوحدانیّةِ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فی مَظْهَرِ ظُهُورِه و یَذْکُرَ فیه ما اَراد مِن المَعْروُفِ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لَیشْهَدَ لَهُ فی عوالم الامر و الخلق و یَکُونَ له کَنْزاً عندَ رَبّهِ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الحافِظِ الاَمین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41539CDC" w14:textId="77777777" w:rsidR="00811735" w:rsidRDefault="00811735" w:rsidP="0081173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3FB570E0" w:rsidR="007822DB" w:rsidRPr="00DF4555" w:rsidRDefault="00811735" w:rsidP="00811735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مسألهٴ وصیّت نامهٴ احبّا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بسیار اهمیّت بدهید که از الآن اهمیّتش ظاهر و عیان شود تا دستور العمل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آینده گردد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5D35" w14:textId="77777777" w:rsidR="00E179D2" w:rsidRDefault="00E179D2">
      <w:r>
        <w:separator/>
      </w:r>
    </w:p>
  </w:endnote>
  <w:endnote w:type="continuationSeparator" w:id="0">
    <w:p w14:paraId="73B9159D" w14:textId="77777777" w:rsidR="00E179D2" w:rsidRDefault="00E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D2F3" w14:textId="77777777" w:rsidR="00E179D2" w:rsidRDefault="00E179D2">
      <w:r>
        <w:separator/>
      </w:r>
    </w:p>
  </w:footnote>
  <w:footnote w:type="continuationSeparator" w:id="0">
    <w:p w14:paraId="7F031F95" w14:textId="77777777" w:rsidR="00E179D2" w:rsidRDefault="00E179D2">
      <w:r>
        <w:continuationSeparator/>
      </w:r>
    </w:p>
  </w:footnote>
  <w:footnote w:id="1">
    <w:p w14:paraId="2EB809C2" w14:textId="77777777" w:rsidR="00811735" w:rsidRPr="00612985" w:rsidRDefault="00811735" w:rsidP="00811735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61298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کتب علیکم اذا حضر احدکم الموت ان ترک خیراً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الوصیّة للوالدین و الاقربین بالمعروف حقّاً علی المتّقین ... یا ایّها الّذین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آمنوا شهادة بینکم اذا حضر احدکم الموت حین الوصیّة اثنان ذوا عدل منکم و آخر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ان من غیرکم .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قال رسول اللّه : الوصیّة حقّ علی کلّ مسلم ما ینبغی لامرء مسلم ان یبیت لیلة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الّا و وصیّته تحت رأسه من فات بغیر وصیّة مات میّته الجاهلیّة اذا بلغ الغلام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عشر سنین جازت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وصیّته و صورت وصیّت نامه روایت از رسول اللّه : اللّهم فاطر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السّموات و الارض عالم الغیب و الشّهادة الرّحمن الرّحیم اشهد انّ لا الٓه الّا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انت وحدک لا شریک لک و انّ محمّد عبدک الخ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فصل الخطاب )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 xml:space="preserve"> و در قران است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قوله تعالی : و لا تؤتو السّفهاء اموالکم الّتی جعل اللّه لکم قیاماً و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sz w:val="20"/>
          <w:szCs w:val="20"/>
          <w:rtl/>
        </w:rPr>
        <w:t>ارزقوهم فیها و اکسوهم و قولوا قولاً معروفاً</w:t>
      </w:r>
      <w:r w:rsidRPr="0061298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505A4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1173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11735"/>
    <w:rsid w:val="00A82770"/>
    <w:rsid w:val="00C171D1"/>
    <w:rsid w:val="00D13E64"/>
    <w:rsid w:val="00D8588E"/>
    <w:rsid w:val="00DF4555"/>
    <w:rsid w:val="00E179D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81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2023-10-19T05:47:00Z</dcterms:modified>
  <dc:language>en-US</dc:language>
</cp:coreProperties>
</file>