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6AAD" w14:textId="77777777" w:rsidR="00CC3999" w:rsidRPr="00922FD8" w:rsidRDefault="00CC3999" w:rsidP="00CC3999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3D3FDD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٩٢</w:t>
      </w:r>
      <w:r w:rsidRPr="003D3FDD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3D3FDD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اختیار تامّ موصی در اموالش</w:t>
      </w:r>
    </w:p>
    <w:p w14:paraId="38605799" w14:textId="77777777" w:rsidR="00CC3999" w:rsidRDefault="00CC3999" w:rsidP="00CC399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30D5FDF" w14:textId="77777777" w:rsidR="00CC3999" w:rsidRPr="00D8096C" w:rsidRDefault="00CC3999" w:rsidP="00CC399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129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رسالهٴ سؤال و جواب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</w:t>
      </w:r>
      <w:r w:rsidRPr="00612985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آیا شخص میتواند در کتاب وصیّت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اموال خود چیزی قرار دهد که بعد از وفات او در امور خیریّه صرف شود بغیر اداء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حقوق اللّه و حقوق ناس یا اینکه بغیر از مخارج کفن و دفن و حمل نعش حقّی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ندارد و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بقی اموال کما فرض اللّه بورّاث میرسد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12985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انسان در مال خود مختار است اگر بر اداء حقوق الهی موفّق و همچنین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حقّ النّاس بر او نباشد آنچه در کتاب وصیّت مینویسد و اقرار و اعتراف نماید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مقبول بوده و هست قد اذن اللّه له بان یفعل فیما ملّکه اللّه کیف یشاء</w:t>
      </w:r>
      <w:r w:rsidRPr="00F22E62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</w:t>
      </w:r>
    </w:p>
    <w:p w14:paraId="1323DF4E" w14:textId="77777777" w:rsidR="00CC3999" w:rsidRDefault="00CC3999" w:rsidP="00CC399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23A7F63" w14:textId="77777777" w:rsidR="00CC3999" w:rsidRPr="00D8096C" w:rsidRDefault="00CC3999" w:rsidP="00CC399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129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از اختیار عبد در اموال مخصوصهٴ خود نمودی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اگر بخواهد در حین حیات اموال خود را بیک نفس بخشد و یا بذل کند مختار است یا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باید بما نزّل فی کتاب الاقدس عمل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قبل حکم آنچه ذکر نمودی از قلم اعلی جاری و نازل و حال مجدّداً ذکر میشود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فضلاً من لدنّا علیک لتفرح و تکون من الحامدین هر نفسی در اموال خود مختار بوده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هست چه اگر اختیار منع شود عزّ وجود محو گردد در یک مقام عزّت عباد بأموال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بوده و هست "</w:t>
      </w:r>
    </w:p>
    <w:p w14:paraId="7935E0D0" w14:textId="77777777" w:rsidR="00CC3999" w:rsidRPr="00D8096C" w:rsidRDefault="00CC3999" w:rsidP="00CC399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129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از حضرت عبدالبهاء 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امّا مسألهٴ مواریث این در صورتی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که شخص متوفّی وصیّت ننماید آنوقت این تقسیم جاری گردد ولی هر نفسی مکلّف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بر وصیّت است بلکه فرض و واجب است و صریح نصوص الهیّه است که در حالت صحّت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خویش باید حکماً وصیّت نماید و بحسّب میل خویش هر نوعی که بخواهد وصیّت کند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آن وصیّت نامه را مختوم بدارد و بعد از وفاتش باز شود و بموجب آن عمل گردد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اینصورت شخص متوفّی میدانی وسیع دارد که در زمان حیات بهر قسمی که میل دارد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وصیّت نماید تا مجری شود "</w:t>
      </w:r>
    </w:p>
    <w:p w14:paraId="22FE8253" w14:textId="77777777" w:rsidR="00CC3999" w:rsidRDefault="00CC3999" w:rsidP="00CC399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8DA803F" w14:textId="77777777" w:rsidR="00CC3999" w:rsidRPr="00D8096C" w:rsidRDefault="00CC3999" w:rsidP="00CC399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5687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امّا مسألهٴ میراث که سبب تحیّر است حقیقتش این است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انسان مختار مطلق است و هر قسم بخواهد بموجب وصیّت نامه اموالرا در ایّام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خویش بین ورّاث تقسیم مینماید و توزیع میکند که بعد از او مجری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گردد وصیّت فرض بر کلّ است یعنی هر نفسی باید در ایّام حیات خویش وصیّتی محکم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متین و صریح بنویسد و ممهور و مستور نماید و در محلّ بسیار امنی محفوظ دارد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در وصیّت مختار است و وصیّت نامه معمول به و مقدّم بر هر حکمی است و نفسی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مقتدر بر تغییر و تبدیل نیست در اینصورت اگر جمیع اموال را باولاد خویش دهد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مقتدر است امّا اگر نفسی اطاعت امر نکند و وصیّت نامه ننویسد و این تکلیف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الهی را مخالفت نماید و یا آنکه وصیّت نامه از میان برود اموال او بر حسب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اسهام مفروضه تقسیم شود و فی الحقیقه این حکم مبرم اعظم حکمتش این است که نفسی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بیو‌صیّت نامه نفس نکشد ملاحظه می‌فرمائید که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از جهت عدم وصیّت نامه میراث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بتمامها بر خلاف رضای مورث توزیع و تقسیم و تفریق میشود و چه مشکلاتی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منازعاتی حاصل گردد ولی وصیّت نامه قاطع هر نزاعی و سبب راحت کلّ زیرا انسان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بحسب آرزو و خواهش خویش وصیّت مینماید چقدر خوش است که اموال موروثه تماماً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برضا و آرزومندی مورث تقسیم شود و توزیع گردد ملاحظه کنید که بسیار نفوس قبل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وفات از ممات خویش چقدر مضطرب‌اند حال این حکم الهی یعنی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فرضیّت و وجوب وصیّت نامه قبل از فوت حلّ جمیع این مشکلات گردد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BF5AA" w14:textId="77777777" w:rsidR="00CB0432" w:rsidRDefault="00CB0432">
      <w:r>
        <w:separator/>
      </w:r>
    </w:p>
  </w:endnote>
  <w:endnote w:type="continuationSeparator" w:id="0">
    <w:p w14:paraId="722B8CC4" w14:textId="77777777" w:rsidR="00CB0432" w:rsidRDefault="00CB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B3AB6" w14:textId="77777777" w:rsidR="00CB0432" w:rsidRDefault="00CB0432">
      <w:r>
        <w:separator/>
      </w:r>
    </w:p>
  </w:footnote>
  <w:footnote w:type="continuationSeparator" w:id="0">
    <w:p w14:paraId="1DE104CF" w14:textId="77777777" w:rsidR="00CB0432" w:rsidRDefault="00CB0432">
      <w:r>
        <w:continuationSeparator/>
      </w:r>
    </w:p>
  </w:footnote>
  <w:footnote w:id="1">
    <w:p w14:paraId="1176BF6A" w14:textId="77777777" w:rsidR="00CC3999" w:rsidRPr="00922FD8" w:rsidRDefault="00CC3999" w:rsidP="00CC3999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  <w:r w:rsidRPr="00922FD8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rtl/>
        </w:rPr>
        <w:t xml:space="preserve"> </w:t>
      </w:r>
      <w:r w:rsidRPr="00922FD8">
        <w:rPr>
          <w:rFonts w:ascii="Naskh MT for Bosch School" w:hAnsi="Naskh MT for Bosch School" w:cs="Naskh MT for Bosch School"/>
          <w:rtl/>
        </w:rPr>
        <w:t>با اینکه قانون مالکیّت شخصی ملازمه دارد که مالک در وصیّتش نسبت بما یملک</w:t>
      </w:r>
      <w:r w:rsidRPr="00922FD8">
        <w:rPr>
          <w:rFonts w:ascii="Naskh MT for Bosch School" w:hAnsi="Naskh MT for Bosch School" w:cs="Naskh MT for Bosch School" w:hint="cs"/>
          <w:rtl/>
        </w:rPr>
        <w:t xml:space="preserve"> </w:t>
      </w:r>
      <w:r w:rsidRPr="00922FD8">
        <w:rPr>
          <w:rFonts w:ascii="Naskh MT for Bosch School" w:hAnsi="Naskh MT for Bosch School" w:cs="Naskh MT for Bosch School"/>
          <w:rtl/>
        </w:rPr>
        <w:t>و من یوصی له هر چه و هر که و هر قدر مجاز و ممضی باشد در شریعت مدوّنهٴ</w:t>
      </w:r>
      <w:r w:rsidRPr="00922FD8">
        <w:rPr>
          <w:rFonts w:ascii="Naskh MT for Bosch School" w:hAnsi="Naskh MT for Bosch School" w:cs="Naskh MT for Bosch School" w:hint="cs"/>
          <w:rtl/>
        </w:rPr>
        <w:t xml:space="preserve"> </w:t>
      </w:r>
      <w:r w:rsidRPr="00922FD8">
        <w:rPr>
          <w:rFonts w:ascii="Naskh MT for Bosch School" w:hAnsi="Naskh MT for Bosch School" w:cs="Naskh MT for Bosch School"/>
          <w:rtl/>
        </w:rPr>
        <w:t>اسلامی و نیز قانون فرانسه و هلند و بلژیک وصیّت را نسبت به بیش از ثلث ترکه</w:t>
      </w:r>
      <w:r w:rsidRPr="00922FD8">
        <w:rPr>
          <w:rFonts w:ascii="Naskh MT for Bosch School" w:hAnsi="Naskh MT for Bosch School" w:cs="Naskh MT for Bosch School" w:hint="cs"/>
          <w:rtl/>
        </w:rPr>
        <w:t xml:space="preserve"> </w:t>
      </w:r>
      <w:r w:rsidRPr="00922FD8">
        <w:rPr>
          <w:rFonts w:ascii="Naskh MT for Bosch School" w:hAnsi="Naskh MT for Bosch School" w:cs="Naskh MT for Bosch School"/>
          <w:rtl/>
        </w:rPr>
        <w:t>جز با رضا و امضاء ورثه نظر بمصالحی ممضی نکرده ولی در همان قانون فرانسه</w:t>
      </w:r>
      <w:r w:rsidRPr="00922FD8">
        <w:rPr>
          <w:rFonts w:ascii="Naskh MT for Bosch School" w:hAnsi="Naskh MT for Bosch School" w:cs="Naskh MT for Bosch School" w:hint="cs"/>
          <w:rtl/>
        </w:rPr>
        <w:t xml:space="preserve"> </w:t>
      </w:r>
      <w:r w:rsidRPr="00922FD8">
        <w:rPr>
          <w:rFonts w:ascii="Naskh MT for Bosch School" w:hAnsi="Naskh MT for Bosch School" w:cs="Naskh MT for Bosch School"/>
          <w:rtl/>
        </w:rPr>
        <w:t>وصیّت شوهر در ترکهٴ خود نسبت بزوجه‌اش ولو همهٴ ما یملک را در حقّ دیگری وصیّت</w:t>
      </w:r>
      <w:r w:rsidRPr="00922FD8">
        <w:rPr>
          <w:rFonts w:ascii="Naskh MT for Bosch School" w:hAnsi="Naskh MT for Bosch School" w:cs="Naskh MT for Bosch School" w:hint="cs"/>
          <w:rtl/>
        </w:rPr>
        <w:t xml:space="preserve"> </w:t>
      </w:r>
      <w:r w:rsidRPr="00922FD8">
        <w:rPr>
          <w:rFonts w:ascii="Naskh MT for Bosch School" w:hAnsi="Naskh MT for Bosch School" w:cs="Naskh MT for Bosch School"/>
          <w:rtl/>
        </w:rPr>
        <w:t>کند نافذ دانست سئل الرّضا بایّ علّة صار المیراث للذّکر مثل خطّ الانثیین قال</w:t>
      </w:r>
      <w:r w:rsidRPr="00922FD8">
        <w:rPr>
          <w:rFonts w:ascii="Naskh MT for Bosch School" w:hAnsi="Naskh MT for Bosch School" w:cs="Naskh MT for Bosch School" w:hint="cs"/>
          <w:rtl/>
        </w:rPr>
        <w:t xml:space="preserve"> </w:t>
      </w:r>
      <w:r w:rsidRPr="00922FD8">
        <w:rPr>
          <w:rFonts w:ascii="Naskh MT for Bosch School" w:hAnsi="Naskh MT for Bosch School" w:cs="Naskh MT for Bosch School"/>
          <w:rtl/>
        </w:rPr>
        <w:t>لما جعل اللّه لها من الصّداق قال ابو جعفر المرأة لا تکون ابداً اکثر نصیباً</w:t>
      </w:r>
      <w:r w:rsidRPr="00922FD8">
        <w:rPr>
          <w:rFonts w:ascii="Naskh MT for Bosch School" w:hAnsi="Naskh MT for Bosch School" w:cs="Naskh MT for Bosch School" w:hint="cs"/>
          <w:rtl/>
        </w:rPr>
        <w:t xml:space="preserve"> </w:t>
      </w:r>
      <w:r w:rsidRPr="00922FD8">
        <w:rPr>
          <w:rFonts w:ascii="Naskh MT for Bosch School" w:hAnsi="Naskh MT for Bosch School" w:cs="Naskh MT for Bosch School"/>
          <w:rtl/>
        </w:rPr>
        <w:t>من الرّجل لو کان مکانها.</w:t>
      </w:r>
      <w:r w:rsidRPr="00922FD8">
        <w:rPr>
          <w:rFonts w:ascii="Naskh MT for Bosch School" w:hAnsi="Naskh MT for Bosch School" w:cs="Naskh MT for Bosch School" w:hint="cs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17A80BC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CC3999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CB0432"/>
    <w:rsid w:val="00CC3999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3999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3999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uiPriority w:val="99"/>
    <w:semiHidden/>
    <w:unhideWhenUsed/>
    <w:rsid w:val="00CC39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2023-10-19T05:47:00Z</dcterms:modified>
  <dc:language>en-US</dc:language>
</cp:coreProperties>
</file>