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4E12" w14:textId="77777777" w:rsidR="00585932" w:rsidRPr="00D8096C" w:rsidRDefault="00585932" w:rsidP="0058593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١١٠</w:t>
      </w:r>
      <w:r w:rsidRPr="008F00F1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لقطه</w:t>
      </w:r>
      <w:r w:rsidRPr="00F22E6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4B9D5B8" w14:textId="77777777" w:rsidR="00585932" w:rsidRDefault="00585932" w:rsidP="00585932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</w:p>
    <w:p w14:paraId="6848AAC4" w14:textId="77777777" w:rsidR="00585932" w:rsidRDefault="00585932" w:rsidP="0058593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دربارهٴ گم شده که بعد از یافتن چگونه معمول شود </w:t>
      </w:r>
    </w:p>
    <w:p w14:paraId="46CC0083" w14:textId="77777777" w:rsidR="00585932" w:rsidRPr="00D8096C" w:rsidRDefault="00585932" w:rsidP="0058593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lastRenderedPageBreak/>
        <w:t>جواب</w:t>
      </w:r>
      <w:r w:rsidRPr="008F00F1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: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شخصی در شهر یا قریه چیزی بیاید باید یکبار منادی بر پا نماید که ندا کند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بین ناس اگر صاحب آن یافت شد اجرت منادی را بدهد و مال را اخذ نماید و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یافت نشد تا یک سنه صبر نماید و بعد از یک سنه یتصرّف کیف یشاء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اگر آن شئ باجرت منادی کفاف ندهد و کمتر از آن یا مثل آن باشد پس از یافتن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یک روز صبر کند اگر صاحب آنرا یافت ردّ نماید و الّا تصرّف کند و اگر در صحرا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بیابان چیزی یافت شود آنهم تا سه یوم صبر کند و بعد تصرّف نماید "</w:t>
      </w:r>
    </w:p>
    <w:p w14:paraId="1B3C7D3B" w14:textId="77777777" w:rsidR="00585932" w:rsidRDefault="00585932" w:rsidP="0058593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A9CF987" w14:textId="77777777" w:rsidR="00585932" w:rsidRPr="00D8096C" w:rsidRDefault="00585932" w:rsidP="0058593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اثری بامضاء ح ا د م ٦٦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اینکه از اشیائی که در طریق یافت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شود سؤال شده بود حکم اللّه آنکه اگر در مدن و قری یافت شود باید یک مرتبه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منادی ندا کند و اخبار دهد اهل مدینه و قریه را اگر صاحب آن یافت شد ردّ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و اجرت منادی را اخذ کنند و الّا تا نوزده یوم صبر نمایند اگر صاحب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یافت نشد بجوینده راجع است و اگر در صحرا واقع شود دو واحد حدّ آن در کتاب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معیّن شده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CDCC" w14:textId="77777777" w:rsidR="00993D6F" w:rsidRDefault="00993D6F">
      <w:r>
        <w:separator/>
      </w:r>
    </w:p>
  </w:endnote>
  <w:endnote w:type="continuationSeparator" w:id="0">
    <w:p w14:paraId="0EAB8D6C" w14:textId="77777777" w:rsidR="00993D6F" w:rsidRDefault="0099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0994" w14:textId="77777777" w:rsidR="00993D6F" w:rsidRDefault="00993D6F">
      <w:r>
        <w:separator/>
      </w:r>
    </w:p>
  </w:footnote>
  <w:footnote w:type="continuationSeparator" w:id="0">
    <w:p w14:paraId="7E367F84" w14:textId="77777777" w:rsidR="00993D6F" w:rsidRDefault="00993D6F">
      <w:r>
        <w:continuationSeparator/>
      </w:r>
    </w:p>
  </w:footnote>
  <w:footnote w:id="1">
    <w:p w14:paraId="731D999D" w14:textId="77777777" w:rsidR="00585932" w:rsidRPr="00B963E3" w:rsidRDefault="00585932" w:rsidP="00585932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B963E3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  <w:rtl/>
        </w:rPr>
        <w:t xml:space="preserve"> </w:t>
      </w:r>
      <w:r w:rsidRPr="00B963E3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</w:t>
      </w:r>
      <w:r w:rsidRPr="00B963E3">
        <w:rPr>
          <w:rFonts w:ascii="Naskh MT for Bosch School" w:hAnsi="Naskh MT for Bosch School" w:cs="Naskh MT for Bosch School"/>
          <w:sz w:val="20"/>
          <w:szCs w:val="20"/>
          <w:rtl/>
        </w:rPr>
        <w:t>اللّقط</w:t>
      </w:r>
      <w:r w:rsidRPr="00B963E3">
        <w:rPr>
          <w:rFonts w:ascii="Naskh MT for Bosch School" w:hAnsi="Naskh MT for Bosch School" w:cs="Naskh MT for Bosch School" w:hint="cs"/>
          <w:sz w:val="20"/>
          <w:szCs w:val="20"/>
          <w:rtl/>
        </w:rPr>
        <w:t>ة</w:t>
      </w:r>
      <w:r w:rsidRPr="00B963E3">
        <w:rPr>
          <w:rFonts w:ascii="Naskh MT for Bosch School" w:hAnsi="Naskh MT for Bosch School" w:cs="Naskh MT for Bosch School"/>
          <w:sz w:val="20"/>
          <w:szCs w:val="20"/>
          <w:rtl/>
        </w:rPr>
        <w:t xml:space="preserve"> بضمّ اللّام و فتح القاف و اسکانها و یقال لقاطة بضمّ اللّام و</w:t>
      </w:r>
      <w:r w:rsidRPr="00B963E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B963E3">
        <w:rPr>
          <w:rFonts w:ascii="Naskh MT for Bosch School" w:hAnsi="Naskh MT for Bosch School" w:cs="Naskh MT for Bosch School"/>
          <w:sz w:val="20"/>
          <w:szCs w:val="20"/>
          <w:rtl/>
        </w:rPr>
        <w:t>لَقَطة بفتحتهما بلاها و هما لغة الشّئ الملتقط و یقال بفتح القاف اسم</w:t>
      </w:r>
      <w:r w:rsidRPr="00B963E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B963E3">
        <w:rPr>
          <w:rFonts w:ascii="Naskh MT for Bosch School" w:hAnsi="Naskh MT for Bosch School" w:cs="Naskh MT for Bosch School"/>
          <w:sz w:val="20"/>
          <w:szCs w:val="20"/>
          <w:rtl/>
        </w:rPr>
        <w:t xml:space="preserve">للملتقط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بکسرها ایضاً و شرعاً ما وجد من حقّ ضایع محترم لا یعرف الواجد مستحقّه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نقل از کتاب الانوار فقه شافعی )</w:t>
      </w:r>
      <w:r w:rsidRPr="003D53F7">
        <w:rPr>
          <w:rFonts w:ascii="Naskh MT for Bosch School" w:hAnsi="Naskh MT for Bosch School" w:cs="Naskh MT for Bosch School" w:hint="cs"/>
          <w:color w:val="FF0000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عن زیدبن خالد رضی اللّه عنه قال جاء رجل الی رسول اللّه صلّی اللّه علیه و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اله و سلم فسأله عن اللّقطه ( بضمّ اللّام و فتح القاف علی المشهور کلّ مال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معصوم معرض للّضیاع لا یعرف مالکه و اکثر ما تطلق علی ما سوی الحیوان امّا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الحیوان فیقال له الضّالة ) فقال اعرف عفاصها و وکائها ( العفاس الوعاء الّذی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یکون فیه شئ من جلد او نسیج او خشب او غیره واصله الجلد الّذی یکون علی رأس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القاروره و الوکاء ما یشدّ علی رأس الصّره و الکیس من خیط و نحوه و المراد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تمیزهما عن غیرهما حتّی لا یختلط اللّقطة بمال الملتقط و حتّی یستطیع اذا جائه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صاحبها ان یستوضعه الّتی تمیزّها عن غیرها لیتبیّن صدقه من کذبه) ثمّ عرّفها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سنة فان جاء صاحبها و الّا ثنائک بها فقال فضالّة الغنم قال هی لک او لأخیک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او للذّئب قال فضالة الغنم قال هی لک او لأخیک او للذّئب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یا این تکرارِ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در کتاب درست است قال فضالة الابل قال مالک و لها معها سقائها و خدائها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ترد الماء و تأکل الشّجر حتّی یلقاها ربّها . بیّن الرّسول حکم اللّقطه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بأنّه یجب علی ملتقطها ان یتبیّن علاماتها الّتی تمیزّها عن سواها و یحتفظ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علیها ثمّ یعرّفها و ینشر نبأها بما یستطیع مدّة التعریف سنة قال جمهور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العلماء انّ التّعریف سنة واجب اذا اراد تملّکها و لم یرد حفظها علی صاحبها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امّا اذا اراد حفظها لمالکها فالاصحّ انّه یلزمه التّعریف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ایضاً امّا القلیل الباقیه الّذی یعلم صاحبه لا یطلبه عادة فأنّه لا یعرف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اصلاً و علیک بأخذه و ان کانت اللّقطه بما یتسارع الیه الفساد کالطّعام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فللملتقط ان ینتفع به و یضمنّه لصاحبه و له ان یتصدّق به و لا ضمان علیه هذا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حکم تعریفها امّا اخذها و التقاطها فهو مستحبّ و قیل یجب و قیل ان کانت فی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موضع یا من علیها اذا ترکها استحبّ الاخذ و الّا وجب و اذا علم من نفسه الطّمع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فیها حرّم علیه اخذها و اللّقطه فی هذه التّعریف ودیعة عند الملتقط و لا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یضمنها اذا هلک الّا بالتّعدیّ و علیه تردّها لصاحبها متی بین العلامات و من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الامارات ما کان خاصّاً بها یمیزّها عمّا عداها و لا یشترط ان یقیم البنیه و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اذا انقضت المدّة و لم یطلبها صاحبها کان للملتقط الانتفاع بها و علیه ضمانها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لصاحبها ان عاد یطلبها و ضالّة الغنم معرضة للهلاک و فی ذلک جئث علی اخذها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و هل یجب تعریفها اولا الجمهور علی الوجوب فان لم یطلبها صاحبها کان للملتقط</w:t>
      </w:r>
      <w:r w:rsidRPr="003D53F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20"/>
          <w:szCs w:val="20"/>
          <w:rtl/>
        </w:rPr>
        <w:t>ان یاخذها و غرم لصاحبها و قال المالکیّة انّه</w:t>
      </w:r>
      <w:r w:rsidRPr="00B963E3">
        <w:rPr>
          <w:rFonts w:ascii="Naskh MT for Bosch School" w:hAnsi="Naskh MT for Bosch School" w:cs="Naskh MT for Bosch School"/>
          <w:sz w:val="20"/>
          <w:szCs w:val="20"/>
          <w:rtl/>
        </w:rPr>
        <w:t xml:space="preserve"> یملکها بمجرّد الاخذ و لا ضمان</w:t>
      </w:r>
      <w:r w:rsidRPr="00B963E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B963E3">
        <w:rPr>
          <w:rFonts w:ascii="Naskh MT for Bosch School" w:hAnsi="Naskh MT for Bosch School" w:cs="Naskh MT for Bosch School"/>
          <w:sz w:val="20"/>
          <w:szCs w:val="20"/>
          <w:rtl/>
        </w:rPr>
        <w:t>علیه و لو جائها صاحبها لانّه سوّی فی الحدیث بین الذّئب و الملتقط و الذّئب</w:t>
      </w:r>
      <w:r w:rsidRPr="00B963E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B963E3">
        <w:rPr>
          <w:rFonts w:ascii="Naskh MT for Bosch School" w:hAnsi="Naskh MT for Bosch School" w:cs="Naskh MT for Bosch School"/>
          <w:sz w:val="20"/>
          <w:szCs w:val="20"/>
          <w:rtl/>
        </w:rPr>
        <w:t>لا غرامة علیه قکذلک الملتقط</w:t>
      </w:r>
      <w:r w:rsidRPr="00B963E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B963E3">
        <w:rPr>
          <w:rFonts w:ascii="Naskh MT for Bosch School" w:hAnsi="Naskh MT for Bosch School" w:cs="Naskh MT for Bosch School"/>
          <w:sz w:val="20"/>
          <w:szCs w:val="20"/>
          <w:rtl/>
        </w:rPr>
        <w:t>و اجمعوا علی انّه لو جاء صاحبها قبل ان یاکلها الملتقط ردّت الیه و امّا</w:t>
      </w:r>
      <w:r w:rsidRPr="00B963E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B963E3">
        <w:rPr>
          <w:rFonts w:ascii="Naskh MT for Bosch School" w:hAnsi="Naskh MT for Bosch School" w:cs="Naskh MT for Bosch School"/>
          <w:sz w:val="20"/>
          <w:szCs w:val="20"/>
          <w:rtl/>
        </w:rPr>
        <w:t>ضالة الابل بیّن رسول اللّه انّها مستغنیة عن الملتقط و حفظ بما رکب فی طاعها</w:t>
      </w:r>
      <w:r w:rsidRPr="00B963E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B963E3">
        <w:rPr>
          <w:rFonts w:ascii="Naskh MT for Bosch School" w:hAnsi="Naskh MT for Bosch School" w:cs="Naskh MT for Bosch School"/>
          <w:sz w:val="20"/>
          <w:szCs w:val="20"/>
          <w:rtl/>
        </w:rPr>
        <w:t>من الجلادة علی البطن و القدرة علی التّناول الماکول من الشّجر</w:t>
      </w:r>
      <w:r w:rsidRPr="00B963E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B963E3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ملخّص از کتاب الادب النّبوی )</w:t>
      </w:r>
      <w:r w:rsidRPr="00B963E3">
        <w:rPr>
          <w:rFonts w:ascii="Naskh MT for Bosch School" w:hAnsi="Naskh MT for Bosch School" w:cs="Naskh MT for Bosch School" w:hint="cs"/>
          <w:color w:val="FF0000"/>
          <w:sz w:val="20"/>
          <w:szCs w:val="20"/>
          <w:rtl/>
        </w:rPr>
        <w:t xml:space="preserve">. </w:t>
      </w:r>
      <w:r w:rsidRPr="00B963E3">
        <w:rPr>
          <w:rFonts w:ascii="Naskh MT for Bosch School" w:hAnsi="Naskh MT for Bosch School" w:cs="Naskh MT for Bosch School"/>
          <w:sz w:val="20"/>
          <w:szCs w:val="20"/>
          <w:rtl/>
        </w:rPr>
        <w:t>تعریق اللّقطه الاعلام بها و کیفیّته علی ما ذکره فقهاء الفریقین ان تعرفها</w:t>
      </w:r>
      <w:r w:rsidRPr="00B963E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B963E3">
        <w:rPr>
          <w:rFonts w:ascii="Naskh MT for Bosch School" w:hAnsi="Naskh MT for Bosch School" w:cs="Naskh MT for Bosch School"/>
          <w:sz w:val="20"/>
          <w:szCs w:val="20"/>
          <w:rtl/>
        </w:rPr>
        <w:t>اسبوعاً فی کلّ یوم مرّة ثمّ ثلثة کلّ اسبوع مرّة و فی المجمع فی قوله ثمّ</w:t>
      </w:r>
      <w:r w:rsidRPr="00B963E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B963E3">
        <w:rPr>
          <w:rFonts w:ascii="Naskh MT for Bosch School" w:hAnsi="Naskh MT for Bosch School" w:cs="Naskh MT for Bosch School"/>
          <w:sz w:val="20"/>
          <w:szCs w:val="20"/>
          <w:rtl/>
        </w:rPr>
        <w:t>عرفها سنة ای عرّفها للّناس سنة بذکر صفاتها فی المحافل کلّ یوم مرّتین ثمّ</w:t>
      </w:r>
      <w:r w:rsidRPr="00B963E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B963E3">
        <w:rPr>
          <w:rFonts w:ascii="Naskh MT for Bosch School" w:hAnsi="Naskh MT for Bosch School" w:cs="Naskh MT for Bosch School"/>
          <w:sz w:val="20"/>
          <w:szCs w:val="20"/>
          <w:rtl/>
        </w:rPr>
        <w:t xml:space="preserve">کلّ اسبوع ثمّ فی کلّ شهر فی بلد اللّقیط </w:t>
      </w:r>
      <w:r w:rsidRPr="00B963E3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مجمع البحرین )</w:t>
      </w:r>
      <w:r w:rsidRPr="00B963E3">
        <w:rPr>
          <w:rFonts w:ascii="Naskh MT for Bosch School" w:hAnsi="Naskh MT for Bosch School" w:cs="Naskh MT for Bosch School" w:hint="cs"/>
          <w:color w:val="FF0000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AB3F6C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85932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85932"/>
    <w:rsid w:val="006C0A81"/>
    <w:rsid w:val="006C4BCD"/>
    <w:rsid w:val="007822DB"/>
    <w:rsid w:val="00993D6F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5859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2023-10-19T12:02:00Z</dcterms:modified>
  <dc:language>en-US</dc:language>
</cp:coreProperties>
</file>