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44FE" w14:textId="77777777" w:rsidR="006C555A" w:rsidRPr="001D484E" w:rsidRDefault="006C555A" w:rsidP="006C555A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١٢١</w:t>
      </w:r>
      <w:r w:rsidRPr="008F00F1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منابع مالی بیت العدل</w:t>
      </w:r>
    </w:p>
    <w:p w14:paraId="0A0BA90E" w14:textId="77777777" w:rsidR="006C555A" w:rsidRDefault="006C555A" w:rsidP="006C555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C613D52" w14:textId="77777777" w:rsidR="006C555A" w:rsidRPr="00D8096C" w:rsidRDefault="006C555A" w:rsidP="006C555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00D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قوله الاکرم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قَد رَجَعَتِ الاوقاف المُخْتَصَّةُ لْخیرات الی اللّه مُظْهِرِ الآیات لَیْسَ لِاَحَدٍ ان یَتَصَرّفَ فیها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الّا بَعْدَ اِذْنِ مَطْلَعِ الْوَحْی و مِن بَعْدِه یَرْجِعُ الْحُکْمُ 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الاَغْصانِ و مِنْ بَعْدِهم اِلی بَیْتِ الُعَدْلِ</w:t>
      </w:r>
      <w:r w:rsidRPr="00F22E62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اِنْ تَحَقَّقَ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اَمرُهُ فی البلاد لِیَصْرِفوها فی البقاع المُرتَفِعَةِ فی هذا الامر و فیما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اُمِروُا به من لدن مقتدر قدیر و الّا ترجع الی اهل البهاء الّذین لا یتکّلمون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الّا بعد اذنه وَ لا یَحْکُموُن اِلّا بما حَکَمَ اللُّه فی هذا اللّوح اولئک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اولیاء النّصر بین السّموات و الارضین لیصرفوها فی ما حدّد فی الکتاب من لدن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عزیز کریم "</w:t>
      </w:r>
    </w:p>
    <w:p w14:paraId="397A7EAE" w14:textId="77777777" w:rsidR="006C555A" w:rsidRDefault="006C555A" w:rsidP="006C555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B5AB7D9" w14:textId="77777777" w:rsidR="006C555A" w:rsidRPr="00D8096C" w:rsidRDefault="006C555A" w:rsidP="006C555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E0B2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قد ارجعنا ثلث الدّیات کلِّها الی مقرّ العدل "</w:t>
      </w:r>
    </w:p>
    <w:p w14:paraId="524BC31E" w14:textId="77777777" w:rsidR="006C555A" w:rsidRDefault="006C555A" w:rsidP="006C555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F893415" w14:textId="77777777" w:rsidR="006C555A" w:rsidRPr="00D8096C" w:rsidRDefault="006C555A" w:rsidP="006C555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E0B2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راجع بدفاین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دو ثلث دیگر را رجال بیت عدل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مصالح عموم عباد صرف نمایند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2F2BC" w14:textId="77777777" w:rsidR="008058E0" w:rsidRDefault="008058E0">
      <w:r>
        <w:separator/>
      </w:r>
    </w:p>
  </w:endnote>
  <w:endnote w:type="continuationSeparator" w:id="0">
    <w:p w14:paraId="2DA99FA1" w14:textId="77777777" w:rsidR="008058E0" w:rsidRDefault="0080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54684" w14:textId="77777777" w:rsidR="008058E0" w:rsidRDefault="008058E0">
      <w:r>
        <w:separator/>
      </w:r>
    </w:p>
  </w:footnote>
  <w:footnote w:type="continuationSeparator" w:id="0">
    <w:p w14:paraId="259A64B9" w14:textId="77777777" w:rsidR="008058E0" w:rsidRDefault="008058E0">
      <w:r>
        <w:continuationSeparator/>
      </w:r>
    </w:p>
  </w:footnote>
  <w:footnote w:id="1">
    <w:p w14:paraId="0D9FEFD6" w14:textId="77777777" w:rsidR="006C555A" w:rsidRPr="001D484E" w:rsidRDefault="006C555A" w:rsidP="006C555A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rtl/>
          <w:lang w:bidi="fa-IR"/>
        </w:rPr>
      </w:pPr>
      <w:r w:rsidRPr="001D484E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rtl/>
        </w:rPr>
        <w:t xml:space="preserve"> </w:t>
      </w:r>
      <w:r w:rsidRPr="001D484E">
        <w:rPr>
          <w:rFonts w:ascii="Naskh MT for Bosch School" w:hAnsi="Naskh MT for Bosch School" w:cs="Naskh MT for Bosch School"/>
          <w:rtl/>
        </w:rPr>
        <w:t>آیات راجع بارث و زکوة و لقطه و غیرها قبلاً ثبت گردید</w:t>
      </w:r>
      <w:r w:rsidRPr="001D484E">
        <w:rPr>
          <w:rFonts w:ascii="Naskh MT for Bosch School" w:hAnsi="Naskh MT for Bosch School" w:cs="Naskh MT for Bosch School" w:hint="cs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D15D0EC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6C555A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6C555A"/>
    <w:rsid w:val="007822DB"/>
    <w:rsid w:val="008058E0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555A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555A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uiPriority w:val="99"/>
    <w:semiHidden/>
    <w:unhideWhenUsed/>
    <w:rsid w:val="006C55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2023-10-20T05:53:00Z</dcterms:modified>
  <dc:language>en-US</dc:language>
</cp:coreProperties>
</file>