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FF1" w14:textId="77777777" w:rsidR="00860B4F" w:rsidRPr="00072A6F" w:rsidRDefault="00860B4F" w:rsidP="00860B4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١٣٢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ارکان ایمان بهائی</w:t>
      </w:r>
    </w:p>
    <w:p w14:paraId="0F85690D" w14:textId="77777777" w:rsidR="00860B4F" w:rsidRDefault="00860B4F" w:rsidP="00860B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C1BC98E" w14:textId="77777777" w:rsidR="00860B4F" w:rsidRPr="00D8096C" w:rsidRDefault="00860B4F" w:rsidP="00860B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خطابی دیگر قوله الجلیل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تکلیف این عبد بیان نصوص قاطعه است و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عدای آنچه در کتاب منصوص راجع به بیت عدل است "</w:t>
      </w:r>
    </w:p>
    <w:p w14:paraId="210FF80C" w14:textId="77777777" w:rsidR="00860B4F" w:rsidRDefault="00860B4F" w:rsidP="00860B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CABA552" w14:textId="77777777" w:rsidR="00860B4F" w:rsidRPr="00D8096C" w:rsidRDefault="00860B4F" w:rsidP="00860B4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قوله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هو الابهی حضرت علی قبل اکبر علیه بهاء اللّه الابهی هو الابهی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 منادی میثاق نامه‌های محرّر چون جامهای مکرّر نشأهٴ صهباء داشت و نفحهٴ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حدیقهٴ غنّاء چه که آثار انجذاب بود و دلیل التهاب بنار محبّة اللّه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ملاحظه گردید مضمون معلوم و مراد مفهوم گردید جواب بعضی ارسال شد و اینک جواب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مطالب دیگر نیز تحریر میشود در خصوص عقاید مختلفه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حقّ این عبد مرقوم نموده بودید الیوم تکلیف جمیع یاران الهی در بساط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رحمانی این است که آنچه شنیده و دیده و فهمیده از عقیده بنهند و فراموش کنند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نسیاً منسیاً شمرند و آنچه صریح و وضوح بیان این عبد است قبول کنند و ابواب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تأویل و تلویح و تشریح را بکلّی مسدود نمایند تا حصن حصین امر اللّه از تعرّض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مارقین و تصرّف مبتدعین محفوظ و مصون ماند و اهل ارتیاب رخنه نتوانند و بهانه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نجویند و عقاید مختلف نگردد و آراء متعدّد نشود و اگر الیوم این اساس عظیم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محکم و متین نگردد من بعد صد هزار رخنه در بنیان الهی پدیدار شود و اساس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شریعة اللّه از بنیان برافتد و تیشه در بیشهٴ جنّت ابهی افتد صد هزار شجره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دمی مقطوع گردد و صد هزار ثمر در نفسی متساقط و منثور شود انوار هدی غائب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گردد و ظلمت دهماء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غالب شود آیت رحمت منسوخ گردد و امّت نعمت ممسوخ شود لهذا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باید الیوم سدّ باب نزاع کرد و منع اسباب جدال و این ممکن نیست جز آنکه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متابعت مبیّن کنند و اطاعت مرکز میثاق معیّن یعنی تمسّک بصریح بیان او جویند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تشبّث بوضوح تبیان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 خواهند به قسمی که لسانشان ترجمان لسان او گردد و خامهٴ شان راوی بیان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 حرفی زیاده و نقصان نگویند کلمه‌ای از تأویل و تلویح و تشریح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E0B29">
        <w:rPr>
          <w:rFonts w:ascii="Naskh MT for Bosch School" w:hAnsi="Naskh MT for Bosch School" w:cs="Naskh MT for Bosch School"/>
          <w:sz w:val="32"/>
          <w:szCs w:val="32"/>
          <w:rtl/>
        </w:rPr>
        <w:t>نیفزایند تا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کلّ در ظلّ کلمهٴ وحدانیّت محشور گردند و در تحت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لواء فردانیّت مجموع این امر اهمّ امور و این اساس اعظم اساس و اگر چنانچه دو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نفر اختلاف کنند هر دو بیجا زیرا نقض و خلافی اعظم از اختلاف نه و مشاعر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متفاوت اگر ادراکات نفوس مرجع امور شود بیت معمور در لحظه‌ای خراب و مطمور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آیت نور منسوخ شود و لیل دیجور مستولی گردد پس ای یاران الهی و حبیبان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معنوی بجان و دل گوش کنید و بصریح عبارت این عبد اکتفا نمائید و بقدر حرفی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تجاوز منمائید این است عقیدهٴ ثابتهٴ راسخه و حقیقت معتقدات واضحهٴ صریحهٴ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عبد و اهل ملکوت ابهی که جمال مبارک شمس حقیقت ساطع از برج حقیقت و حضرت 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شمس حقیقت لامع از برج حقیقت یعنی آن نور حقیقت و مصباح احدیّت در این زجاجهٴ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رحمانیت و این مشکوة وحدانیّت ساطع و لامع اللّه نور السّموات و الارض مثل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نوره کمشکوة فیها مصباح المصباح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 زجاجة الزّجاجة کأنّها کوکب درّی یوقد من شجرة مبارکة زیتونة لا شرقیّه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لا غربیّة یکاد زیتها یضئ و لو تمسسه نار نور علی نور و آن نور حقیقت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وقت واحد و زمان واحد هم در این زجاجة فردانیّت ساطع و هم در این مشکوة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وحدانیّت ظاهر و واضح و لامع ولی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مشکوة مقتبس از زجاج چه که نور در زجاجهٴ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رحمانیّت ساطع و از زجاج وهّاج فائض بر مشکوة چون سراج و مقام مبشّری باین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برهان محقّق میگردد و این مشکوة شمس آفاق است و این زجاج نیّر اعظم اشراق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مشکوة مصباح عالم بالا و این زجاج کوکب ملأ اعلی این است که با وجود وجودشان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زمان واحد و عصر واحد و تعدّد بحسب ظاهر باز حقیقت واحد بودند و کینونت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واحده جوهر تجرید بودند و سازج تفرید چون در نور نگری نور واحد بود که در زجاج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مشکوة هر دو ساطع و چون بهویّت نگری تعدّد مشاهده میشود زجاج و مشکوة بینی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ه‌مچنین این زجاجهٴ رحمانیّه و حقیقت شاخصه بدرجه‌ای لطیف و نورانی و شفّاف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رحمانی که بانور حقیقت بقسمی تعاکس یافته که حقیقت واحده تحقّق نموده و صرف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توحید رخ گشوده یکا ذریتها یضئ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لو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لم تمسسه نار " رقّ الزّجاج و رقّت الخمر و تعاکسا فتشابه الامر و کأنّما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خمر و لا قدح و کأنّما قدح و لا خمر " نورانیّت سراج و لطافت زجاج دست بهم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داده نورٌ علی نور گشته این است که می‌فرماید ایّاکم ان تذکروا فی آیتین ای آیة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اللّاهوت و آیة النّاسوت ما دون این دو شمس حقیقت کلّ عباد له و کلّ بأمره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یعملون حضرت قدّوس روح له الفداء هر چند کینونتی بودند که بتمامه از آن شمس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حقیقت حکایت فرمودند نور بازغ بودند و کوکب شارق جوهر تقدیس بودند و ساذج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تفرید و البتّه صد هزار انّی انا اللّه از فم مطهّرش صادر با وجود این کینونت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 تحکی الّا عن اللّه ربّها و کان مظهراً بدیعاً و عبداً وفیّاً امّا مقام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عبد عبودیّت محضهٴ صرفهٴ حقیقیّهٴ ثابتهٴ راسخهٴ واضحه من دون تأویل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تفسیر و تلویح و تشریح یعنی غلام حلقه بگوش و بندهٴ غاشیه بر دوش تراب آستانم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پاسبان و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دربان و آنچه توصیف و تعریف محض عنایت در جمیع الواح و زبر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حقّ این عبد موجود معنی کلّ این کلمه است عبدالبهاء و هر تأویل و تفسیر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حرفی زاید از این کلمه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انّی برئ منه و اشهد اللّه و انبیائه و رسله و امنائه و اولیائه و اصفیائه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احبّائه علی ذلک من مبیّن آیاتم این است بیان من و ما بعد الحقّ الّا الاوهام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المبین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83D0" w14:textId="77777777" w:rsidR="00E140FA" w:rsidRDefault="00E140FA">
      <w:r>
        <w:separator/>
      </w:r>
    </w:p>
  </w:endnote>
  <w:endnote w:type="continuationSeparator" w:id="0">
    <w:p w14:paraId="4895C398" w14:textId="77777777" w:rsidR="00E140FA" w:rsidRDefault="00E1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6C07" w14:textId="77777777" w:rsidR="00E140FA" w:rsidRDefault="00E140FA">
      <w:r>
        <w:separator/>
      </w:r>
    </w:p>
  </w:footnote>
  <w:footnote w:type="continuationSeparator" w:id="0">
    <w:p w14:paraId="013DEC00" w14:textId="77777777" w:rsidR="00E140FA" w:rsidRDefault="00E1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8F8153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60B4F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60B4F"/>
    <w:rsid w:val="00A82770"/>
    <w:rsid w:val="00C171D1"/>
    <w:rsid w:val="00D13E64"/>
    <w:rsid w:val="00D8588E"/>
    <w:rsid w:val="00DF4555"/>
    <w:rsid w:val="00E140FA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2023-10-20T11:49:00Z</dcterms:modified>
  <dc:language>en-US</dc:language>
</cp:coreProperties>
</file>