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A5D5" w14:textId="77777777" w:rsidR="00AE58BB" w:rsidRDefault="00AE58BB">
      <w:pPr>
        <w:pStyle w:val="PlainText"/>
        <w:bidi/>
        <w:jc w:val="both"/>
        <w:rPr>
          <w:rFonts w:ascii="Traditional Arabic" w:eastAsia="MS Mincho;ＭＳ 明朝" w:hAnsi="Traditional Arabic" w:cs="Traditional Arabic"/>
          <w:sz w:val="48"/>
          <w:szCs w:val="48"/>
        </w:rPr>
      </w:pPr>
    </w:p>
    <w:p w14:paraId="2FEDA463" w14:textId="247E71E7" w:rsidR="00AE58BB" w:rsidRDefault="00000000">
      <w:pPr>
        <w:pStyle w:val="PlainText"/>
        <w:bidi/>
        <w:ind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eastAsia="Traditional Arabic" w:hAnsi="Traditional Arabic" w:cs="Traditional Arabic"/>
          <w:sz w:val="48"/>
          <w:szCs w:val="48"/>
          <w:rtl/>
        </w:rPr>
        <w:t xml:space="preserve">  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اگر افق اعلی از زخرف دنيا خالی است و لکن در خزائن توکّل و تفويض از برای ورّاث ميراث مرغوب لا عدل له گذاشتيم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گنج نگذاشتيم و بر رنج نيفزوديم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ايم اللّه در ثروت خوف مستور و خطر مکنون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انظروا ثمّ اذکروا مَا أَنْزَلَهُ الرّحمن فی الفرقان </w:t>
      </w:r>
      <w:r>
        <w:rPr>
          <w:rFonts w:ascii="Traditional Arabic" w:eastAsia="MS Mincho;ＭＳ 明朝" w:hAnsi="Traditional Arabic" w:cs="Traditional Arabic"/>
          <w:color w:val="006600"/>
          <w:sz w:val="48"/>
          <w:szCs w:val="48"/>
          <w:rtl/>
          <w:lang w:bidi="fa-IR"/>
        </w:rPr>
        <w:t>﴿</w:t>
      </w:r>
      <w:r>
        <w:rPr>
          <w:rFonts w:ascii="Traditional Arabic" w:eastAsia="MS Mincho;ＭＳ 明朝" w:hAnsi="Traditional Arabic" w:cs="Traditional Arabic"/>
          <w:color w:val="006600"/>
          <w:sz w:val="48"/>
          <w:szCs w:val="48"/>
          <w:rtl/>
        </w:rPr>
        <w:t xml:space="preserve"> وَيْلٌ لِکُلِّ هُمَزَةٍ لُمَزَةٍ الَّذِي جَمَعَ مَالاً وَ عَدَّدَهُ </w:t>
      </w:r>
      <w:r>
        <w:rPr>
          <w:rFonts w:ascii="Traditional Arabic" w:eastAsia="MS Mincho;ＭＳ 明朝" w:hAnsi="Traditional Arabic" w:cs="Traditional Arabic"/>
          <w:color w:val="006600"/>
          <w:sz w:val="48"/>
          <w:szCs w:val="48"/>
          <w:rtl/>
          <w:lang w:bidi="fa-IR"/>
        </w:rPr>
        <w:t>﴾</w:t>
      </w:r>
      <w:r>
        <w:rPr>
          <w:rFonts w:ascii="Traditional Arabic" w:eastAsia="MS Mincho;ＭＳ 明朝" w:hAnsi="Traditional Arabic" w:cs="Traditional Arabic"/>
          <w:color w:val="0000CC"/>
          <w:sz w:val="48"/>
          <w:szCs w:val="48"/>
          <w:rtl/>
          <w:lang w:bidi="fa-IR"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ثروت عالم را وفائی نه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آنچه را فنا اخذ نمايد و تغيير پذيرد لايق اعتنا نبوده و نيست مگر علی قدر معلوم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مقصود اين مظلوم از حمل شدائد و بلايا و انزال آيات و اظهار بيّنات اخماد نار ضغينه و بغضا بوده که شايد آفاق افئده اهل عالم بنور اتّفاق منوّر گردد و بآسايش حقيقی فائز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 از افق لوح الهی نيّر اين بيان لائح و مشرق بايد کل بآن ناظر باشند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ای اهل عالم شما را وصيّت مينمايم بآنچه سبب ارتفاع مقامات شمااست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بتقوی اللّه تمسّک نمائيد و بذيل معروف تشبّث کنيد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براستی ميگويم لسان از برای ذکر خير است او را بگفتار زشت ميالائيد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عَفَا اللّهُ عَمَّا سَلَف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از بعد بايد کل بما ينبغی تکلّم نمايند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از لعن و طعن و ما يتکدّر به الإنسان اجتناب نمايند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مقام انسان بزرگ </w:t>
      </w:r>
      <w:r w:rsidR="00F26C4E">
        <w:rPr>
          <w:rFonts w:ascii="Traditional Arabic" w:eastAsia="MS Mincho;ＭＳ 明朝" w:hAnsi="Traditional Arabic" w:cs="Traditional Arabic" w:hint="cs"/>
          <w:sz w:val="48"/>
          <w:szCs w:val="48"/>
          <w:rtl/>
          <w:lang w:bidi="fa-IR"/>
        </w:rPr>
        <w:t>ا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ست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چندی قبل اينکلمه عليا از مخزن قلم ابهی ظاهر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امروز روزيست بزرگ و مبارک آنچه در انسان مستور بوده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lastRenderedPageBreak/>
        <w:t xml:space="preserve">امروز ظاهر شده و ميشود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مقام انسان بزرگست اگر بحقّ و راستی تمسّک نمايد و بر امر ثابت و راسخ باشد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انسان حقيقی بمثابه آسمان لدی الرّحمن مشهود شمس و قمر سمع و بصر و انجم او اخلاق منيره مضيئه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مقامش اعلی المقام و آثارش مربّی امکان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هر مقبلی اليوم عرف قميص را يافت و بقلب طاهر بافق اعلی توجّه نمود او از اهل بها در صحيفه حمراء مذکور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خذ قدح عنايتی باسمی ثمّ اشرب منه بذکري العزيز البديع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ای اهل عالم مذهب الهی از برای محبّت و اتّحاد است او را سبب عداوت و اختلاف منمائيد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نزد صاحبان بصر و اهل منظر اکبر آنچه سبب حفظ و علّت راحت و آسايش عباد است از قلم اعلی نازل شده و لکن جهّال ارض چون مربّای نفس و هوسند از حکمتهای بالغه حکيم حقيقی غافلند و بظنون و اوهام ناطق و عامل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يا اولياء اللّه و امنائه ملوک مظاهر قدرت و مطالع عزّت و ثروت حقّند در باره ايشان دعا کنيد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حکومت ارض بآن نفوس عنايت شد و قلوب را از برای خود مقرّر داشت نزاع و جدال را نهی فرمود نهيا عظيما فی الکتاب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هذا أمر اللّه فی هذا الظّهور الأعظم و عصمه من حکم المحو و زيّنه بطراز الإثبات إنّه هو العليم الحکيم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مظاهر حکم و مطالع امر که بطراز عدل و انصاف مزيّنند بر کل اعانت آن نفوس لازم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lastRenderedPageBreak/>
        <w:t xml:space="preserve">طوبی للأمراء و العلماء فی البهآء أولئک أمنائی بين عبادي و مشارق أحکامي بين خلقی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عليهم بهائی و رحمتي و فضلي الّذي احاط الوجود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در کتاب اقدس در اين مقام نازلشده آنچه که از آفاق کلماتش انوار بخشش الهی لامع و ساطع و مشرق است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يا أغصانی در وجود قوّت عظيمه و قدرت کامله مکنون و مستور باو و جهت اتّحاد او ناظر باشيد نه باختلافات ظاهره از او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وصيّت اللّه آنکه بايد اغصان و افنان و منتسبين طرّا بغصن اعظم ناظر باشند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أُنْظُرُوا مَا أَنْزَلْنَاهُ فِی کِتَابِي الأَقْدَس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إذا غيض بحر الوصال و قضي کتاب المبدأ فی المآل توجّهوا إلی من أراده اللّه الّذی انشعب من هذا الأصل القديم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مقصود از اين آيه مبارکه غصن أعظم بوده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کذلک أظهرنا الأمر فضلا من عندنا و أنا الفضّال الکريم قد قدّر اللّه مقام الغصن الأکبر بعد مقامه إنّه هو الأمر الحکيم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قد اصطفينا الأکبر بعد الأعظم أمرا من لدن عليم خبير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 xml:space="preserve">*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محبّت أغصان بر کل لازم و لکن ما قدّر اللّه لهم حقّا فی أموال النّاس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يا أغصانی و أفنانی و ذوی قرابتی نوصيکم بتقوی اللّه و بمعروف و بما ينبغی و بما يرتفع به مقاماتکم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براستی ميگويم تقوی سردار اعظم است از برای نصرت امر الهی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 جنوديکه لايق اين سردار است اخلاق و اعمال طيّبه طاهره مرضيّه بوده و هست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بگو ای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lastRenderedPageBreak/>
        <w:t xml:space="preserve">عباد اسباب نظم را سبب پريشانی منمائيد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 علّت اتّحاد را علّت اختلاف مسازيد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اميد آنکه اهل بهاء بکلمه مبارکه قل کلّ من عند اللّه ناظر باشند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 اينکلمه عليا بمثابه آبست از برای اطفاء نار ضغينه و بغضا که در قلوب و صدور مکنون و مخزون است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 xml:space="preserve">* 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احزاب مختلفه از اين کلمه واحده بنور اتّحاد حقيقی فائز ميشوند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إنّه يقول الحقّ و يهدی السّبيل و هو المقتدر العزيز الجميل احترام و ملاحظه اغصان بر کلّ لازم لأعزاز امر و ارتفاع کلمه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 اين حکم از قبل و بعد در کتب الهی مذکور و مسطور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طوبی لمن فاز بما أمر به من لدن آمر قديم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و همچنين احترام حرم و آل اللّه و أفنان و منتسبين و نوصيکم بخدمة الأمم و اصلاح العالم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از ملکوت بيان مقصود عالميان نازلشد آنچه که سبب حيات عالم و نجات امم است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نصايح قلم اعلی را بگوش حقيقی اصغا نمائيد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>*</w:t>
      </w:r>
      <w:r>
        <w:rPr>
          <w:rFonts w:ascii="Traditional Arabic" w:eastAsia="MS Mincho;ＭＳ 明朝" w:hAnsi="Traditional Arabic" w:cs="Traditional Arabic"/>
          <w:sz w:val="48"/>
          <w:szCs w:val="48"/>
          <w:rtl/>
        </w:rPr>
        <w:t xml:space="preserve"> إنّها خير لکم عمّا علی الأرض يشهد بذلک کتابي العزيز البديع </w:t>
      </w:r>
      <w:r>
        <w:rPr>
          <w:rFonts w:ascii="Traditional Arabic" w:eastAsia="MS Mincho;ＭＳ 明朝" w:hAnsi="Traditional Arabic" w:cs="Traditional Arabic"/>
          <w:color w:val="FF0000"/>
          <w:sz w:val="48"/>
          <w:szCs w:val="48"/>
          <w:rtl/>
        </w:rPr>
        <w:t xml:space="preserve">* </w:t>
      </w:r>
    </w:p>
    <w:sectPr w:rsidR="00AE58BB">
      <w:headerReference w:type="default" r:id="rId6"/>
      <w:footerReference w:type="default" r:id="rId7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89D6" w14:textId="77777777" w:rsidR="006D4826" w:rsidRDefault="006D4826">
      <w:r>
        <w:separator/>
      </w:r>
    </w:p>
  </w:endnote>
  <w:endnote w:type="continuationSeparator" w:id="0">
    <w:p w14:paraId="614F51EB" w14:textId="77777777" w:rsidR="006D4826" w:rsidRDefault="006D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7BAB" w14:textId="77777777" w:rsidR="00AE58BB" w:rsidRDefault="00000000">
    <w:pPr>
      <w:pStyle w:val="Footer"/>
      <w:jc w:val="center"/>
      <w:rPr>
        <w:rFonts w:ascii="Courier New" w:hAnsi="Courier New" w:cs="Courier New"/>
        <w:color w:val="0000FF"/>
      </w:rPr>
    </w:pPr>
    <w:r>
      <w:rPr>
        <w:rFonts w:ascii="Courier New" w:hAnsi="Courier New" w:cs="Courier New"/>
        <w:color w:val="0000FF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C7A3" w14:textId="77777777" w:rsidR="006D4826" w:rsidRDefault="006D4826">
      <w:r>
        <w:separator/>
      </w:r>
    </w:p>
  </w:footnote>
  <w:footnote w:type="continuationSeparator" w:id="0">
    <w:p w14:paraId="12F90542" w14:textId="77777777" w:rsidR="006D4826" w:rsidRDefault="006D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FAC2" w14:textId="77777777" w:rsidR="00AE58BB" w:rsidRDefault="00000000">
    <w:pPr>
      <w:pStyle w:val="Header"/>
      <w:bidi/>
      <w:rPr>
        <w:rFonts w:ascii="Traditional Arabic" w:hAnsi="Traditional Arabic" w:cs="Traditional Arabic"/>
        <w:b/>
        <w:bCs/>
        <w:color w:val="0000CC"/>
        <w:lang w:bidi="ar-JO"/>
      </w:rPr>
    </w:pPr>
    <w:r>
      <w:rPr>
        <w:rFonts w:ascii="Traditional Arabic" w:hAnsi="Traditional Arabic" w:cs="Traditional Arabic"/>
        <w:b/>
        <w:bCs/>
        <w:color w:val="0000CC"/>
        <w:rtl/>
        <w:lang w:bidi="ar-JO"/>
      </w:rPr>
      <w:t xml:space="preserve">كتاب عهدى – اثر حضرت بهاءالله – مجموعه الواح مباركه چاپ مصر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BB"/>
    <w:rsid w:val="006D4826"/>
    <w:rsid w:val="00AE58BB"/>
    <w:rsid w:val="00F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2442"/>
  <w15:docId w15:val="{13147163-C722-402A-964F-2DDD61B7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Omid Farhangi</cp:lastModifiedBy>
  <cp:revision>2</cp:revision>
  <dcterms:created xsi:type="dcterms:W3CDTF">2016-05-31T17:33:00Z</dcterms:created>
  <dcterms:modified xsi:type="dcterms:W3CDTF">2022-10-01T06:31:00Z</dcterms:modified>
  <dc:language>en-US</dc:language>
</cp:coreProperties>
</file>