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left" w:pos="6915" w:leader="none"/>
        </w:tabs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ab/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هُوَ ٱلْسُّلْطَانُ ٱلْعَلِيمُ ٱلْحَكِيمُ</w:t>
      </w:r>
    </w:p>
    <w:p>
      <w:pPr>
        <w:pStyle w:val="PlainText"/>
        <w:tabs>
          <w:tab w:val="left" w:pos="1440" w:leader="none"/>
        </w:tabs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</w:p>
    <w:p>
      <w:pPr>
        <w:pStyle w:val="PlainText"/>
        <w:tabs>
          <w:tab w:val="left" w:pos="1440" w:leader="none"/>
        </w:tabs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هَذِهِ وَرْقَةُ ٱلْفِرْدَوْسِ تُغَنِّي عَلَى أَفْنَانِ سِدْرَةِ  ٱلْبَقَاءِ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بِأَلْحَانِ قُدْسٍ مَلِيحٍ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وَتُبَشِّرُ ٱلْمُخْلِصِينَ إِلَى جِوَارِ اللهِ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وَٱلْمُوَحِّدِيْنَ إِلَى سَاحَةِ قُرْبٍ كَرِيْمٍ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وَتُخْبِرُ ٱلْمُنْقَطِعِيْنَ بِهَذَا ٱلْنَّبَأِ ٱلَّذِي فُصِّلَ مِنْ نَبَأِ اللهِ ٱلْمَلِكِ ٱلْعَزِيْزِ ٱلْفَرِيْدِ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وَتَهْدِي ٱلْمُحِبِّينَ إِلَى مَقْعَدِ ٱلْقُدْسِ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ثُمَّ 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هَذَا ٱلْمَنْظَرِ ٱلْمُنِيرِ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قُلْ إِنَّ هَذَا لَمَنْظَرُ ٱلْأَكْبَرُ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ٱلَّذِي سُطِرَ فِي أَلْوَاحِ  ٱلْمُرْسَلِينَ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وَبِهِ يُفْصَلُ  ٱلْحَقُّ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عَنِ ٱلْبَاطِلِ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وَيُفْرَقُ  كُلُّ أَمْرٍ حَكِيْمٍ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قُلْ إِنَّهُ لَشَجَرُ  ٱلْرُّوْحِ ٱلَّذِي أَثْمَرَ بِفَوَاكِهِ اللهِ ٱلْعَلِي ٱلْمُقْتَدِرِ ٱلْعَظِيْمِ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أَنْ يَا أَحْمَدُ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فَٱشْهَدْ بِأَنَّهُ هُوَ اللهُ لَا إِلَهَ إِلَّا هُوَ ٱلْسُّلْطَانُ ٱلْمُهَيمِنُ ٱلْعَزِيزُ ٱلْقَدِيرُ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وَٱلَّذِي أَرْسَلَهُ بِٱسْمِ عَلِيٍّ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هُوَ حَقٌّ مِنْ عِنْد اللهِ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وَإِنَّا كُلٌّ بِأَمْرِهِ لَمِنَ ٱلْعَامِلِينَ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قُلْ يَا قَوْمِ فَٱتَّبِعُوْا حُدُوْدَ اللهِ ٱلَّتِي فُرِضَتْ فِي ٱلْبَيَانِ مِنْ لَدُنْ عَزِيزٍ حَكِيْمٍ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قُلْ إِنَّهُ لَسُلْطَانُ ٱلْرُّسُلِ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وَكِتَابَهُ لَأُمُّ ٱلْكِتَابِ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إِنْ أَنْتُمْ مِنَ ٱلْعَارِفِينَ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كَذَلِكَ يُذَكِّرُكُمُ ٱلْوَرْقَاءُ فِي هَذَا ٱلْسِّجْنِ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وَمَا عَلَيهِ إِلَّا ٱلْبَلَاغُ ٱلْمُبِينُ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فَمَنْ شَاءَ فَلْيُعْرِضْ عَنْ هَذَا ٱلْنُّصْحِ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وَمَنْ شَاءَ فَلْيتَّخِذَ إِلَى رَبِّهِ سَبِيلاً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قُلْ يَا قَوْمِ إِنْ تَكْفُرُوْا بِهَذِهِ ٱلْآيَاتِ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فَبِأَيِّ حُجَّةٍ آمَنْتُمْ بِاللهِ مِنْ قَبْلُ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هَاتُوْا بِهَا يَا مَلَأَ ٱلْكَاذِبِينَ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لَا فَوَ ٱلَّذِي نَفْسِي بِيَدِهِ لَنْ يَقْدِرُوْا وَلَنْ يَسْتَطِيعُوْا وَلَوْ  يَكُوْنُ بَعْضُهُمْ لِبَعْضٍ ظَهِيرًا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أَنْ يَا أَحْمَدُ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لَا تَنْسَ فَضْلِي فِي غَيبَتِي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ثُمَّ ذَكِّرْ أَيَّامِي فِي أَيَّامِكَ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ثُمَّ كُرْبَتِي وَغُرْبَتِي فِي هَذَا ٱلْسِّجْنِ ٱلْبَعِيدِ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وَكُنْ مُسْتَقِيمًا فِي حُبِّي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بِحَيثُ لَنْ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يُحَوَّلَ قَلْبُكَ وَلَوْ تُضْرَبُ بِسُيوْفِ ٱلْأَعْدَاءِ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وَيَمْنَعُكَ كُلُّ مَنْ فِي الْسَّمٰوَاتِ وَٱلْأَرَضِينَ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وَكُنْ كَشُعْلَةِ ٱلْنَّارِ لِأَعْدَائِي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وَكَوْثَرِ ٱلْبَقَاءِ لِأَحِبَّائِي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وَلَا تَكُنْ مِنَ ٱلْمُمْتَرِينَ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وَإِنْ يَمَسَّكَ ٱلْحُزْنُ فِي سَبِيلِي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أَوِ ٱلْذِّلَّةُ لِأَجْلِ ٱسْمِي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لَا تَضْطَرِبْ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فَتَوَكَّلْ عَلَى اللهِ رَبِّكَ وَرَبِّ آبَائِكَ ٱلْأَوَّلِينَ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لِأَنَّ ٱلْنَّاسَ يَمْشُوْنَ فِي سُبُلِ ٱلْوَهْمِ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وَلَيْسَ لَهُمْ مِنْ بَصَرٍ لِيَعْرِفُوْا اللهَ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بِعُيُوْنِهِمْ أَوْ يَسْمَعُوْا نَغَمَاتِهِ بِآذَانِهِمْ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وَكَذَلِكَ أَشْهَدْنَاهُمْ إِنْ أَنْتَ مِنَ ٱلْشَّاهِدِينَ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كَذَلِكَ حَالَتِ ٱلْظُّنُوْنُ بَيْنَهُمْ وَقُلُوْبِهِمْ وَتَمْنَعُهُمْ عَنْ سُبُلِ اللهِ ٱلْعَلِي ٱلْعَظِيمِ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وَإِنَّكَ أَنْتَ أَيْقِنْ فِي ذَاتِكَ بِأَنَّ ٱلَّذِي أَعْرَضَ عَنْ هَذَا ٱلْجَمَالِ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فَقَدْ أَعْرَضَ عَنِ ٱلْرُّسُلِ مِنْ قَبْلُ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ثُمَّ ٱسْتَكْبَرَ عَلَى اللهِ فِي أَزلِ ٱلْآزَالِ إِلَى أَبَدِ ٱلْآبِدِينَ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فَٱحْفَظْ يَا أَحْمَدُ هَذَا ٱلْلَّوْحَ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ثُمَّ ٱقْرَاْهُ فِي أَيَّامِكَ وَلَا تَكُنْ مِنَ ٱلْصَّابِرِينَ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فَإِنَّ اللهَ قَدْ قَدَّرَ لِقَارِئِهِ أَجْرَ مِائَةَ شَهِيدٍ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ثُمَّ عِبَادَةِ ٱلْثَّقَلَينِ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كَذَلِكَ مَنَنَّا عَلَيْكَ بِفَضْلٍ مِنْ عِنْدِنَا وَرَحْمَةٍ مِنْ لَدُنَّا لِتَكُوْنَ مِنَ ٱلْشَّاكِرِينَ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فَوَ اللهِ مَنْ كَانَ فِي شِدَّةٍ أَوْ حُزْنٍ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وَيَقْرَأُ هَذَا ٱلْلَّوْحَ بِصِدْقٍ مُبِينٍ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يَرْفَعُ اللهُ حُزْنَهُ وَيَكْشِفُ ضُرَّهُ وَيُفَرِّجُ كَرْبَهُ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وَإِنَّهُ لَهُوَ ٱلْرَّحْمٰنُ ٱلْرَّحِيْمُ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وَٱلْحَمْدُ للهِ رَبِّ ٱلْعَالَمِينَ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ثُمَّ ذَكِّرْ مِنْ لَدُنَّا كُلَّ مَنْ سَكَنَ فِي مَدِيْنَة اللهِ ٱلْمَلِكِ ٱلْعَزِيزِ ٱلْجَمِيلِ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مِنَ ٱلَّذِيْنَ هُمْ آمَنُوْا بِاللهِ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وَبِٱلَّذِي يَبْعَثُهُ اللهُ فِي يَوْمِ ٱلْقِيَمَةِ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وَكَانُوْا عَلَى مَنَاهِجِ ٱلْحَقِّ لَمِنَ ٱلْسَّالِكِيْنَ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                   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  <w:lang w:bidi="fa-IR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rtl w:val="true"/>
        <w:lang w:bidi="ar-JO"/>
      </w:rPr>
      <w:t xml:space="preserve">لوح أحمد </w:t>
    </w:r>
    <w:r>
      <w:rPr>
        <w:rFonts w:cs="Traditional Arabic" w:ascii="Traditional Arabic" w:hAnsi="Traditional Arabic"/>
        <w:color w:val="0000CC"/>
        <w:rtl w:val="true"/>
        <w:lang w:bidi="ar-JO"/>
      </w:rPr>
      <w:t>(</w:t>
    </w:r>
    <w:r>
      <w:rPr>
        <w:rFonts w:ascii="Traditional Arabic" w:hAnsi="Traditional Arabic" w:cs="Traditional Arabic"/>
        <w:color w:val="0000CC"/>
        <w:rtl w:val="true"/>
        <w:lang w:bidi="ar-JO"/>
      </w:rPr>
      <w:t>عربي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>أدعية حضرت محبوب</w:t>
    </w:r>
    <w:r>
      <w:rPr>
        <w:rFonts w:ascii="Traditional Arabic" w:hAnsi="Traditional Arabic" w:cs="Traditional Arabic"/>
        <w:color w:val="0000CC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الصفحات 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193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– </w:t>
    </w:r>
    <w:r>
      <w:rPr>
        <w:rFonts w:cs="Traditional Arabic" w:ascii="Traditional Arabic" w:hAnsi="Traditional Arabic"/>
        <w:color w:val="0000CC"/>
        <w:lang w:bidi="ar-JO"/>
      </w:rPr>
      <w:t>199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Naskh MT for Bosch School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Naskh MT for Bosch School" w:hAnsi="Naskh MT for Bosch School" w:cs="Naskh MT for Bosch School"/>
      <w:sz w:val="24"/>
      <w:szCs w:val="24"/>
    </w:rPr>
  </w:style>
  <w:style w:type="character" w:styleId="FooterChar">
    <w:name w:val="Footer Char"/>
    <w:qFormat/>
    <w:rPr>
      <w:rFonts w:ascii="Naskh MT for Bosch School" w:hAnsi="Naskh MT for Bosch School" w:cs="Naskh MT for Bosch Schoo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