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tabs>
          <w:tab w:val="left" w:pos="6915" w:leader="none"/>
        </w:tabs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  <w:lang w:bidi="ar-JO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  <w:lang w:bidi="ar-JO"/>
        </w:rPr>
        <w:tab/>
      </w:r>
    </w:p>
    <w:p>
      <w:pPr>
        <w:pStyle w:val="PlainText"/>
        <w:bidi w:val="1"/>
        <w:ind w:left="0" w:right="0" w:hanging="0"/>
        <w:jc w:val="center"/>
        <w:rPr>
          <w:rFonts w:ascii="Traditional Arabic" w:hAnsi="Traditional Arabic" w:eastAsia="MS Mincho;ＭＳ 明朝" w:cs="Traditional Arabic"/>
          <w:b/>
          <w:b/>
          <w:bCs/>
          <w:color w:val="0000C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b/>
          <w:b/>
          <w:bCs/>
          <w:color w:val="0000CC"/>
          <w:sz w:val="48"/>
          <w:sz w:val="48"/>
          <w:szCs w:val="48"/>
          <w:rtl w:val="true"/>
        </w:rPr>
        <w:t>هُوَ ٱلْسُّلْطَانُ ٱلْعَلِيمُ ٱلْحَكِيمُ</w:t>
      </w:r>
    </w:p>
    <w:p>
      <w:pPr>
        <w:pStyle w:val="PlainText"/>
        <w:tabs>
          <w:tab w:val="left" w:pos="1440" w:leader="none"/>
        </w:tabs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ab/>
      </w:r>
    </w:p>
    <w:p>
      <w:pPr>
        <w:pStyle w:val="PlainText"/>
        <w:tabs>
          <w:tab w:val="left" w:pos="1440" w:leader="none"/>
        </w:tabs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هَذِهِ وَرْقَةُ ٱلْفِرْدَوْسِ تُغَنِّي عَلَى أَفْنَانِ سِدْرَةِ  ٱلْبَقَاءِ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بِأَلْحَانِ قُدْسٍ مَلِيحٍ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وَتُبَشِّرُ ٱلْمُخْلِصِينَ إِلَى جِوَارِ اللهِ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وَٱلْمُوَحِّدِيْنَ إِلَى سَاحَةِ قُرْبٍ كَرِيْمٍ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وَتُخْبِرُ ٱلْمُنْقَطِعِيْنَ بِهَذَا ٱلْنَّبَأِ ٱلَّذِي فُصِّلَ مِنْ نَبَأِ اللهِ ٱلْمَلِكِ ٱلْعَزِيْزِ ٱلْفَرِيْدِ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وَتَهْدِي ٱلْمُحِبِّينَ إِلَى مَقْعَدِ ٱلْقُدْسِ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ثُمَّ إِلَى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هَذَا ٱلْمَنْظَرِ ٱلْمُنِيرِ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قُلْ إِنَّ هَذَا لَمَنْظَرُ ٱلْأَكْبَرُ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ٱلَّذِي سُطِرَ فِي أَلْوَاحِ  ٱلْمُرْسَلِينَ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وَبِهِ يُفْصَلُ  ٱلْحَقُّ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عَنِ ٱلْبَاطِلِ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وَيُفْرَقُ  كُلُّ أَمْرٍ حَكِيْمٍ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قُلْ إِنَّهُ لَشَجَرُ  ٱلْرُّوْحِ ٱلَّذِي أَثْمَرَ بِفَوَاكِهِ اللهِ ٱلْعَلِي ٱلْمُقْتَدِرِ ٱلْعَظِيْمِ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أَنْ يَا أَحْمَدُ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فَٱشْهَدْ بِأَنَّهُ هُوَ اللهُ لَا إِلَهَ إِلَّا هُوَ ٱلْسُّلْطَانُ ٱلْمُهَيمِنُ ٱلْعَزِيزُ ٱلْقَدِيرُ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وَٱلَّذِي أَرْسَلَهُ بِٱسْمِ عَلِيٍّ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هُوَ حَقٌّ مِنْ عِنْد اللهِ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وَإِنَّا كُلٌّ بِأَمْرِهِ لَمِنَ ٱلْعَامِلِينَ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قُلْ يَا قَوْمِ فَٱتَّبِعُوْا حُدُوْدَ اللهِ ٱلَّتِي فُرِضَتْ فِي ٱلْبَيَانِ مِنْ لَدُنْ عَزِيزٍ حَكِيْمٍ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قُلْ إِنَّهُ لَسُلْطَانُ ٱلْرُّسُلِ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وَكِتَابَهُ لَأُمُّ ٱلْكِتَابِ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إِنْ أَنْتُمْ مِنَ ٱلْعَارِفِينَ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كَذَلِكَ يُذَكِّرُكُمُ ٱلْوَرْقَاءُ فِي هَذَا ٱلْسِّجْنِ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وَمَا عَلَيهِ إِلَّا ٱلْبَلَاغُ ٱلْمُبِينُ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فَمَنْ شَاءَ فَلْيُعْرِضْ عَنْ هَذَا ٱلْنُّصْحِ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وَمَنْ شَاءَ فَلْيتَّخِذَ إِلَى رَبِّهِ سَبِيلاً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قُلْ يَا قَوْمِ إِنْ تَكْفُرُوْا بِهَذِهِ ٱلْآيَاتِ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فَبِأَيِّ حُجَّةٍ آمَنْتُمْ بِاللهِ مِنْ قَبْلُ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هَاتُوْا بِهَا يَا مَلَأَ ٱلْكَاذِبِينَ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لَا فَوَ ٱلَّذِي نَفْسِي بِيَدِهِ لَنْ يَقْدِرُوْا وَلَنْ يَسْتَطِيعُوْا وَلَوْ  يَكُوْنُ بَعْضُهُمْ لِبَعْضٍ ظَهِيرًا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أَنْ يَا أَحْمَدُ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لَا تَنْسَ فَضْلِي فِي غَيبَتِي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ثُمَّ ذَكِّرْ أَيَّامِي فِي أَيَّامِكَ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ثُمَّ كُرْبَتِي وَغُرْبَتِي فِي هَذَا ٱلْسِّجْنِ ٱلْبَعِيدِ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وَكُنْ مُسْتَقِيمًا فِي حُبِّي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بِحَيثُ لَنْ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يُحَوَّلَ قَلْبُكَ وَلَوْ تُضْرَبُ بِسُيوْفِ ٱلْأَعْدَاءِ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وَيَمْنَعُكَ كُلُّ مَنْ فِي الْسَّمٰوَاتِ وَٱلْأَرَضِينَ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وَكُنْ كَشُعْلَةِ ٱلْنَّارِ لِأَعْدَائِي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وَكَوْثَرِ ٱلْبَقَاءِ لِأَحِبَّائِي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وَلَا تَكُنْ مِنَ ٱلْمُمْتَرِينَ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وَإِنْ يَمَسَّكَ ٱلْحُزْنُ فِي سَبِيلِي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أَوِ ٱلْذِّلَّةُ لِأَجْلِ ٱسْمِي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لَا تَضْطَرِبْ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فَتَوَكَّلْ عَلَى اللهِ رَبِّكَ وَرَبِّ آبَائِكَ ٱلْأَوَّلِينَ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لِأَنَّ ٱلْنَّاسَ يَمْشُوْنَ فِي سُبُلِ ٱلْوَهْمِ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وَلَيْسَ لَهُمْ مِنْ بَصَرٍ لِيَعْرِفُوْا اللهَ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بِعُيُوْنِهِمْ أَوْ يَسْمَعُوْا نَغَمَاتِهِ بِآذَانِهِمْ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وَكَذَلِكَ أَشْهَدْنَاهُمْ إِنْ أَنْتَ مِنَ ٱلْشَّاهِدِينَ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كَذَلِكَ حَالَتِ ٱلْظُّنُوْنُ بَيْنَهُمْ وَقُلُوْبِهِمْ وَتَمْنَعُهُمْ عَنْ سُبُلِ اللهِ ٱلْعَلِي ٱلْعَظِيمِ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وَإِنَّكَ أَنْتَ أَيْقِنْ فِي ذَاتِكَ بِأَنَّ ٱلَّذِي أَعْرَضَ عَنْ هَذَا ٱلْجَمَالِ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فَقَدْ أَعْرَضَ عَنِ ٱلْرُّسُلِ مِنْ قَبْلُ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ثُمَّ ٱسْتَكْبَرَ عَلَى اللهِ فِي أَزلِ ٱلْآزَالِ إِلَى أَبَدِ ٱلْآبِدِينَ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فَٱحْفَظْ يَا أَحْمَدُ هَذَا ٱلْلَّوْحَ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ثُمَّ ٱقْرَاْهُ فِي أَيَّامِكَ وَلَا تَكُنْ مِنَ ٱلْصَّابِرِينَ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فَإِنَّ اللهَ قَدْ قَدَّرَ لِقَارِئِهِ أَجْرَ مِائَةَ شَهِيدٍ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ثُمَّ عِبَادَةِ ٱلْثَّقَلَينِ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كَذَلِكَ مَنَنَّا عَلَيْكَ بِفَضْلٍ مِنْ عِنْدِنَا وَرَحْمَةٍ مِنْ لَدُنَّا لِتَكُوْنَ مِنَ ٱلْشَّاكِرِينَ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فَوَ اللهِ مَنْ كَانَ فِي شِدَّةٍ أَوْ حُزْنٍ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وَيَقْرَأُ هَذَا ٱلْلَّوْحَ بِصِدْقٍ مُبِينٍ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يَرْفَعُ اللهُ حُزْنَهُ وَيَكْشِفُ ضُرَّهُ وَيُفَرِّجُ كَرْبَهُ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>وَإِنَّهُ لَهُوَ ٱلْرَّحْمٰنُ ٱلْرَّحِيْمُ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وَٱلْحَمْدُ للهِ رَبِّ ٱلْعَالَمِينَ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</w:r>
    </w:p>
    <w:p>
      <w:pPr>
        <w:pStyle w:val="PlainText"/>
        <w:bidi w:val="1"/>
        <w:ind w:left="0" w:right="0" w:firstLine="720"/>
        <w:jc w:val="both"/>
        <w:rPr>
          <w:rFonts w:ascii="Traditional Arabic" w:hAnsi="Traditional Arabic" w:eastAsia="MS Mincho;ＭＳ 明朝" w:cs="Traditional Arabic"/>
          <w:sz w:val="48"/>
          <w:szCs w:val="48"/>
        </w:rPr>
      </w:pP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ثُمَّ ذَكِّرْ مِنْ لَدُنَّا كُلَّ مَنْ سَكَنَ فِي مَدِيْنَة اللهِ ٱلْمَلِكِ ٱلْعَزِيزِ ٱلْجَمِيلِ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مِنَ ٱلَّذِيْنَ هُمْ آمَنُوْا بِاللهِ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وَبِٱلَّذِي يَبْعَثُهُ اللهُ فِي يَوْمِ ٱلْقِيَمَةِ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  <w:r>
        <w:rPr>
          <w:rFonts w:eastAsia="MS Mincho;ＭＳ 明朝" w:cs="Traditional Arabic" w:ascii="Traditional Arabic" w:hAnsi="Traditional Arabic"/>
          <w:sz w:val="48"/>
          <w:szCs w:val="48"/>
          <w:rtl w:val="true"/>
        </w:rPr>
        <w:t xml:space="preserve"> </w:t>
      </w:r>
      <w:r>
        <w:rPr>
          <w:rFonts w:ascii="Traditional Arabic" w:hAnsi="Traditional Arabic" w:eastAsia="MS Mincho;ＭＳ 明朝" w:cs="Traditional Arabic"/>
          <w:sz w:val="48"/>
          <w:sz w:val="48"/>
          <w:szCs w:val="48"/>
          <w:rtl w:val="true"/>
        </w:rPr>
        <w:t xml:space="preserve">وَكَانُوْا عَلَى مَنَاهِجِ ٱلْحَقِّ لَمِنَ ٱلْسَّالِكِيْنَ </w:t>
      </w:r>
      <w:r>
        <w:rPr>
          <w:rFonts w:eastAsia="MS Mincho;ＭＳ 明朝" w:cs="Traditional Arabic" w:ascii="Traditional Arabic" w:hAnsi="Traditional Arabic"/>
          <w:color w:val="FF0000"/>
          <w:sz w:val="48"/>
          <w:szCs w:val="48"/>
          <w:rtl w:val="true"/>
        </w:rPr>
        <w:t>*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Arial Unicode MS" w:cs="Traditional Arabic"/>
          <w:sz w:val="48"/>
          <w:szCs w:val="48"/>
          <w:lang w:bidi="fa-IR"/>
        </w:rPr>
      </w:pPr>
      <w:r>
        <w:rPr>
          <w:rFonts w:eastAsia="Traditional Arabic" w:cs="Traditional Arabic" w:ascii="Traditional Arabic" w:hAnsi="Traditional Arabic"/>
          <w:sz w:val="48"/>
          <w:szCs w:val="48"/>
          <w:rtl w:val="true"/>
        </w:rPr>
        <w:t xml:space="preserve">                                           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eastAsia="Arial Unicode MS" w:cs="Traditional Arabic"/>
          <w:sz w:val="48"/>
          <w:szCs w:val="48"/>
          <w:lang w:bidi="fa-IR"/>
        </w:rPr>
      </w:pPr>
      <w:r>
        <w:rPr>
          <w:rFonts w:eastAsia="Arial Unicode MS" w:cs="Traditional Arabic" w:ascii="Traditional Arabic" w:hAnsi="Traditional Arabic"/>
          <w:sz w:val="48"/>
          <w:szCs w:val="48"/>
          <w:rtl w:val="true"/>
          <w:lang w:bidi="fa-IR"/>
        </w:rPr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2160" w:gutter="0"/>
      <w:pgBorders w:display="allPages"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Naskh MT for Bosch Scho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default"/>
  </w:font>
  <w:font w:name="Traditional Arab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20" w:leader="none"/>
        <w:tab w:val="center" w:pos="4680" w:leader="none"/>
        <w:tab w:val="right" w:pos="9360" w:leader="none"/>
      </w:tabs>
      <w:jc w:val="center"/>
      <w:rPr>
        <w:rFonts w:ascii="Courier New" w:hAnsi="Courier New" w:cs="Courier New"/>
        <w:color w:val="0000FF"/>
      </w:rPr>
    </w:pPr>
    <w:r>
      <w:rPr>
        <w:rFonts w:cs="Courier New" w:ascii="Courier New" w:hAnsi="Courier New"/>
        <w:color w:val="0000FF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0" w:hanging="0"/>
      <w:jc w:val="left"/>
      <w:rPr/>
    </w:pPr>
    <w:r>
      <w:rPr>
        <w:rFonts w:ascii="Traditional Arabic" w:hAnsi="Traditional Arabic" w:cs="Traditional Arabic"/>
        <w:color w:val="0000CC"/>
        <w:rtl w:val="true"/>
        <w:lang w:bidi="ar-JO"/>
      </w:rPr>
      <w:t xml:space="preserve">لوح أحمد </w:t>
    </w:r>
    <w:r>
      <w:rPr>
        <w:rFonts w:cs="Traditional Arabic" w:ascii="Traditional Arabic" w:hAnsi="Traditional Arabic"/>
        <w:color w:val="0000CC"/>
        <w:rtl w:val="true"/>
        <w:lang w:bidi="ar-JO"/>
      </w:rPr>
      <w:t>(</w:t>
    </w:r>
    <w:r>
      <w:rPr>
        <w:rFonts w:ascii="Traditional Arabic" w:hAnsi="Traditional Arabic" w:cs="Traditional Arabic"/>
        <w:color w:val="0000CC"/>
        <w:rtl w:val="true"/>
        <w:lang w:bidi="ar-JO"/>
      </w:rPr>
      <w:t>عربي</w:t>
    </w:r>
    <w:r>
      <w:rPr>
        <w:rFonts w:cs="Traditional Arabic" w:ascii="Traditional Arabic" w:hAnsi="Traditional Arabic"/>
        <w:color w:val="0000CC"/>
        <w:rtl w:val="true"/>
        <w:lang w:bidi="ar-JO"/>
      </w:rPr>
      <w:t xml:space="preserve">) – </w:t>
    </w:r>
    <w:r>
      <w:rPr>
        <w:rFonts w:ascii="Traditional Arabic" w:hAnsi="Traditional Arabic" w:cs="Traditional Arabic"/>
        <w:color w:val="0000CC"/>
        <w:rtl w:val="true"/>
        <w:lang w:bidi="ar-JO"/>
      </w:rPr>
      <w:t>آثار حضرة</w:t>
    </w:r>
    <w:r>
      <w:rPr>
        <w:rFonts w:ascii="Traditional Arabic" w:hAnsi="Traditional Arabic" w:cs="Traditional Arabic"/>
        <w:color w:val="0000CC"/>
        <w:rtl w:val="true"/>
        <w:lang w:bidi="ar-JO"/>
      </w:rPr>
      <w:t xml:space="preserve"> بهاءالله –</w:t>
    </w:r>
    <w:r>
      <w:rPr>
        <w:rFonts w:ascii="Traditional Arabic" w:hAnsi="Traditional Arabic" w:cs="Traditional Arabic"/>
        <w:color w:val="0000CC"/>
        <w:rtl w:val="true"/>
        <w:lang w:bidi="ar-JO"/>
      </w:rPr>
      <w:t xml:space="preserve"> </w:t>
    </w:r>
    <w:r>
      <w:rPr>
        <w:rFonts w:ascii="Traditional Arabic" w:hAnsi="Traditional Arabic" w:cs="Traditional Arabic"/>
        <w:color w:val="0000CC"/>
        <w:rtl w:val="true"/>
        <w:lang w:bidi="ar-JO"/>
      </w:rPr>
      <w:t>أدعية حضرت محبوب</w:t>
    </w:r>
    <w:r>
      <w:rPr>
        <w:rFonts w:ascii="Traditional Arabic" w:hAnsi="Traditional Arabic" w:cs="Traditional Arabic"/>
        <w:color w:val="0000CC"/>
        <w:rtl w:val="true"/>
        <w:lang w:bidi="ar-JO"/>
      </w:rPr>
      <w:t>،</w:t>
    </w:r>
    <w:r>
      <w:rPr>
        <w:rFonts w:ascii="Traditional Arabic" w:hAnsi="Traditional Arabic" w:cs="Traditional Arabic"/>
        <w:color w:val="0000CC"/>
        <w:rtl w:val="true"/>
        <w:lang w:bidi="ar-JO"/>
      </w:rPr>
      <w:t xml:space="preserve"> </w:t>
    </w:r>
    <w:r>
      <w:rPr>
        <w:rFonts w:ascii="Traditional Arabic" w:hAnsi="Traditional Arabic" w:cs="Traditional Arabic"/>
        <w:color w:val="0000CC"/>
        <w:rtl w:val="true"/>
        <w:lang w:bidi="ar-JO"/>
      </w:rPr>
      <w:t xml:space="preserve">الصفحات </w:t>
    </w:r>
    <w:r>
      <w:rPr>
        <w:rFonts w:ascii="Traditional Arabic" w:hAnsi="Traditional Arabic" w:cs="Traditional Arabic"/>
        <w:color w:val="0000CC"/>
        <w:rtl w:val="true"/>
        <w:lang w:bidi="ar-JO"/>
      </w:rPr>
      <w:t xml:space="preserve"> </w:t>
    </w:r>
    <w:r>
      <w:rPr>
        <w:rFonts w:cs="Traditional Arabic" w:ascii="Traditional Arabic" w:hAnsi="Traditional Arabic"/>
        <w:color w:val="0000CC"/>
        <w:lang w:bidi="ar-JO"/>
      </w:rPr>
      <w:t>193</w:t>
    </w:r>
    <w:r>
      <w:rPr>
        <w:rFonts w:cs="Traditional Arabic" w:ascii="Traditional Arabic" w:hAnsi="Traditional Arabic"/>
        <w:color w:val="0000CC"/>
        <w:rtl w:val="true"/>
        <w:lang w:bidi="ar-JO"/>
      </w:rPr>
      <w:t xml:space="preserve"> – </w:t>
    </w:r>
    <w:r>
      <w:rPr>
        <w:rFonts w:cs="Traditional Arabic" w:ascii="Traditional Arabic" w:hAnsi="Traditional Arabic"/>
        <w:color w:val="0000CC"/>
        <w:lang w:bidi="ar-JO"/>
      </w:rPr>
      <w:t>199</w:t>
    </w:r>
    <w:r>
      <w:rPr>
        <w:rFonts w:cs="Traditional Arabic" w:ascii="Traditional Arabic" w:hAnsi="Traditional Arabic"/>
        <w:color w:val="0000CC"/>
        <w:rtl w:val="true"/>
        <w:lang w:bidi="ar-JO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Naskh MT for Bosch School" w:hAnsi="Naskh MT for Bosch School" w:eastAsia="Times New Roman" w:cs="Naskh MT for Bosch School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rFonts w:ascii="Naskh MT for Bosch School" w:hAnsi="Naskh MT for Bosch School" w:cs="Naskh MT for Bosch School"/>
      <w:sz w:val="24"/>
      <w:szCs w:val="24"/>
    </w:rPr>
  </w:style>
  <w:style w:type="character" w:styleId="FooterChar">
    <w:name w:val="Footer Char"/>
    <w:qFormat/>
    <w:rPr>
      <w:rFonts w:ascii="Naskh MT for Bosch School" w:hAnsi="Naskh MT for Bosch School" w:cs="Naskh MT for Bosch School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2016-05-31T17:33:00Z</dcterms:created>
  <dc:creator/>
  <dc:description/>
  <dc:language>en-US</dc:language>
  <cp:lastModifiedBy/>
  <dcterms:modified xsi:type="dcterms:W3CDTF">2016-05-31T17:33:00Z</dcterms:modified>
  <cp:revision>1</cp:revision>
  <dc:subject/>
  <dc:title/>
</cp:coreProperties>
</file>