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العزيز البديع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أن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شرف اسمع ما يلقيك لسان القِدم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تكن من الغافلين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 استماع نغمة من نغمات ربّك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ليجذب العالمين لو يتوجّهنّ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ليها بسمع طاهر بديع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وإ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 الأسماء لو يخلّصنّ أنفسهم عن حدودات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نشاء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ليصيرنّ كلّها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سم الأعظم لو أنت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لأنّ جمال القدم قد تجلّ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على كلّ الأشياء بكلّ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الأسماء في هذه الأيّام المقد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 العزيز المنيع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فاسع في نفسك بأن تكون محسنا في أمر ربّك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خالصا لحبّه ليجعلك من أسمائه الحسن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ملكوت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نشاء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 هذا لفضل كبير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 عمري لو يرفع اليوم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أيادي كلّ الممكنات خالصا عن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شارات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شطر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الرّجاء من مليك الأسماء ويسألنّه خزائن السّموات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الأرض ليعطينّهم بفضله العميم قبل أن يرجعنّ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أياديهم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ليهم وكذلك كان رحمته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العالمين محيطا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قوم لا تمنعوا أنفسكم عن فضل اللّه ورحمته ومن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يمنع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خسران 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قوم أتعبدون التّراب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تدعون ربّكم العزيز الوهّاب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اتّقوا اللّه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تكوننّ من الخاسرين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قد ظهر كتاب اللّه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هيكل الغلام فتبارك اللّه أحسن المبدعين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أنتم يا ملأ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الأرض لا تهربوا عنه أن اسرعوا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ليه وكونوا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الرّاجعين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توبوا يا قوم عمّا فرّطتم في جنب اللّه وما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أسرفتم في أمره ولا تكوننّ من الجاهلين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هو الّذي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خلقكم ورزقكم بأمره وعرّفكم نفسه العزيز العليّ العليم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أظهر لكم كنوز العرفان وعرّجكم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سماء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 أمره المحكم العزيز الرّفيع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يّاكم 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تمنعوا فضل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عن أنفسكم ولا تبطلوا أعمالكم ولا تنكروه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 هذا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هور الأظهر الأمنع المشرق المنير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فأنصفوا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 أمر اللّه بارئكم ثم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انظروا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نزّل عن جهة العرش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تفك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روا فيه بقلوب طاهر سليم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يظهر لكم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الأمر كظهور الشّمس في وسط السّماء وتكوننّ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الموقنين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 دليله نفسه ثمّ ظهوره ومن يعجز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عرفانهما جعل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ليل له آياته وهذا من فضله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وأودع في كلّ نفس ما يعرف به آثار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دون ذلك لن يتمّ حجّته على عباده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أنتم في أمره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المتفك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لا يظلم نفسا ولا يأمر العباد فوق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طاقتهم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نّه لهو الرّحمن الرّحيم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قد ظهر أمر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شأن يعرفه أكمه الأرض فكيف ذو بصر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طاهر منير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 الأَكْمَه لن يدرك الشّمس ببصرها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لكنّ يدرك الحرارة الّتي تظهر منها في كلّ شهور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سنين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ولكن أَكْمَه البيان تاللّه لن يعرف الشّمس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أثرها وضياءها ولو تطلع في مقابلة عينه في كلّ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ملأ البيان إنّا اختصصناكم لعرفان نفسنا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بين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وقرّبناكم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شاطئ الأيمن عن يمين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بقعة الفردوس المقام الّذي فيه تنطق النّار على كلّ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الألحان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نّه لا إله إلّا أنا العليّ العظيم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يّاكم 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تحجبوا أنفسكم عن هذه الشّمس الّتي استضاءت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أفق مشيّة ربكم الرّحمن بالضّياء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 أحاط كلّ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صغير وكبير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افتحوا أبصاركم لتشهدوها بعيونكم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تعلّقوا أبصاركم بذي بصر لأنّ اللّه ما كلّف نفسا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لّا وسعها وكذلك نزّل في كلّ الألواح على النّبيّين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المرسلين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ادخلوا يا قوم في هذا الفضاء الّذي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له من أوّل ولا من آخر وفيه ارتفع نداء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تهبّ روائح قدسه المنيع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ولا تجعلوا أجسادكم عرية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رداء العزّ ولا قلوبكم عن ذكر ربّكم ولا سمعكم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استماع نغماته الأبدع الأمنع العزيز الأفصح البليغ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يا أشرف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فاشكر اللّه بما شرّفك بلقائه وأدخلك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تلقاء العرش مقعد عزّ عظيم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فطوب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لعينك بما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رأت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جمال اللّه ربّك وربّ الخلائق أجمعين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فطوب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لأذنك بما سمعت نغمة اللّه المقتدر العليم الحكيم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اعلم بأن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تمّ ميقات وقوفك 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العرش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قم ثمّ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اذهب بلوح اللّه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عباده المريدين الّذين أحرقوا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الأحجاب بنار الانجذاب وصعدوا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الملك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العزيز الحميد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رهم بما ورد علينا من الّذين 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خلقوا بأمر من لدنّا ثمّ بشّرهم برضوان اللّه ليكوننّ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المستبشرين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أقصص لهم من قصص الغلام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ليطلعنّ بها ويكوننّ من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اكرين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أحبّاء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قوموا على النّصر ولا تتّبعوا الّذين هم جادلوا بنفس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وأنكروا الحجّة الّتي جعلها اللّه برهان أمره 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السّموات والأرضين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وبغوا على اللّه على شأن قاموا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على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عراض في مقابلة الوجه وما استحيوا من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الّذي خلقهم بأمر من عنده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وكذلك ورد على جمال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القِدَم من هؤلاء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وبلغ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عراض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قاموا على قتلي بما ألق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الشّيطان في صدورهم وكان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على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لعليم وشهيد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ولمّا شهدوا أنفسهم عجزاء عند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سلطنة اللّه وقدرته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قاموا على مكر جديد كذلك ورد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علينا من الّذين هم خلقوا بأمر من عندنا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نّا كنّا قادرين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أنتم يا أحبّاء اللّه كونوا سحاب الفضل لمن آمن باللّه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آياته وعذاب المحتوم لمن كفر باللّه وأمره وكان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المشركين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قوم لا تسمعوا قول المشركين في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مظهر نفسه اتّقوا من يوم كلّ يسألون عمّا فعلوا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 محضر ربّهم العليّ العظيم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ويجزون بما كسبوا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 الحياة الباطلة وهذا ما قدر على ألواح عزّ حفيظ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تكونوا من الّذين يتّخذون في كلّ حين لأنفسهم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أمرا ويكفرون به في حين آخر اتّقوا اللّه يا ملأ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المؤمنين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خذوا ما نزّل عليكم من جهة العرش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دعوا ما دونه وكونوا على الأمر لمن الرّاسخين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رأيت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 سمّي بمحمّد قبل عَلِ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ره من لدنّا وبلّغه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أمرت به ليقوم على الأمر ويكون مستقيما بحيث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تزلّ قدماه عن صراط اللّه العزيز الحميد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عبد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تاللّه كلّما سمعت وعرفت قد ظهر من لدنّا وما دوني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 خلق بأمري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أنت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وكلّما أشرنا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دوني هذا لحكمة من لدنّا وما 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لع بذلك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أحد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لّا الّذين عرّفناهم مواقع الأمر وأيّدنا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بروح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الأمين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نّك شقّ حجبات الأوهام ليستشرق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عليك شمس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يقان عن مشرق اسمي الرّحمن ويجعلك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المخلصين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قم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خدمة ربّك ولا تلتفت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الّذين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هم كفروا باللّه وكانوا من المنكرين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اذكر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النّاس بالحكمة والموعظة ولا تجادل مع أحد في أمر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ربّك ليتمّ حجّة ربّك على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كن متّحدا 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أحبّاء اللّه ثمّ اجمعهم على مقرّ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في ظلّ اسم ربّك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العزيز العليم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احفظ العباد بأن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تزلّهم همزات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الشّيطان حين الّذي يرد على أرضكم بمكر 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معه ما يمنعكم عن حبّ الغلام كذلك نبّأناك من نبأ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الغيب لتط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لع به وتكون من الثّابتين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انقطع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كلّ الأشطار ثمّ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وجهك شطر الحرام مقرّ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عرش ربّك الغفور الرّحيم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اعلم بأنّا أذكرناك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 الألواح من قبلُ ومن بعدُ وما وجدنا منك ما ينبغي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يّاك أن تمنع نفسك عمّا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رناه لك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ألواح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قدس حفيظ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خلّص نفسك عن كلّ ما يمنعك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اللّه ثمّ اذكره بقلب خاشع منير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فينبغي لك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تكون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مستقيما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شأن لو يجادلنّ معك كلّ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في السّموات والأرضين لن يقدرنّ أن ينزلنّك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الأمر ويشهدنّ أنفسهم عجزاء كذلك ينبغي لمن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ينسب نفسه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في تلك الأيّام الّتي غرق فيها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أكثر العباد في غمرات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نون والأوهام وكانوا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الهالكين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رأيت أبا بصير فأحضر هذا اللّوح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تلقاء وجهه ليقرأه ويكون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وكبّر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لدنّا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وجهه ليستبشر ببشارات الرّوح من لدن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عزيز حكيم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يا عبد إنّا أنزلنا عليك الآيات وأرسلناها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ليك رحمة من لدنّا لتذك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الّذين هم كانوا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 أرضك ليقومنّ عن رقدهم ويقبلنّ بقلوبهم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قبلة الّتي عند ظهورها خرّت وجوه أهل ملأ العالين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ذكر من لدنّا أحبّاء اللّه الّذين ما منعهم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حجاب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خول في لُجَّةِ بحر رحمة ربّك المعطي الكريم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كذلك أمرناك وألقيناك وألهمناك لتشكر اللّه ربّك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 كلّ الأحيان وتكون من الشّاكرين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والرّوحُ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العِزُّ والبَهَاءُ عليكم يا أهل البهاء وعل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الّذين أرادوا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الوجه وكانوا من المقبلين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لوح اشرف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مجموعة الواح مباركة، طبعة مصر، الصفحات 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fa-IR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fa-IR"/>
      </w:rPr>
      <w:t>211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fa-IR"/>
      </w:rPr>
      <w:t xml:space="preserve"> – </w:t>
    </w:r>
    <w:r>
      <w:rPr>
        <w:rFonts w:cs="Traditional Arabic" w:ascii="Traditional Arabic" w:hAnsi="Traditional Arabic"/>
        <w:color w:val="0000CC"/>
        <w:sz w:val="28"/>
        <w:szCs w:val="28"/>
        <w:lang w:bidi="fa-IR"/>
      </w:rPr>
      <w:t>219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fa-IR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