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حبّذا هذا اليوم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فيه تضوّعت نفحات الرّحمن 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الإمكا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حبّذا هذا اليوم المبار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 لا تعادله القرون والأعصار حبّذا هذا اليو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إذ توجّه وجه القد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 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مقامه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ذًا نادت الأشياء وعن ورائها الملأ الأعل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كرمل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نزلي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ليك وجه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مالك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وفاطر السّماء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ذًا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خذها اهتزاز السّرور ونادت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النِّداء نفسي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قبالك الفداء ولعنايتك الفداء ولتوجّهك الفداء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هلكني يا مَطْلَع الحيوة فراقك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حرقني هجرك لك الحمد بما اسمعتني ندائك وشرّفتني بقُدومك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حييتني من نفحات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يّامك وصرير قلمك الّذي جعلته صورا بين عبادك فلمّا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المُبرم نفخت فيه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ذًا قامت القيمة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برى وظهرت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سرار المكنونة في خزائن مالك الأشياء فلمّا بلغ ندائها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ذاك المقام الأعل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قلنا يا كرمل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احمدي ربّك قد كُنْتِ محترقة بنار الفِراق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ذًا ماج بحر الوص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 وجهك بذلك قرّت عينك وعين الوجود وابتسم ثغر الغيب والشّهود طوب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لَكِ بما جعلكِ اللّه في هذا اليوم مقرّ عرشه ومطلع آياته ومشرق بيّناته طوب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لعبد طاف حولكِ وذكر ظهوركِ 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زكِ وما فزتِ به من فضل اللّه ربّك خذي كأس البقاء باسم ربّك الأبهى ثمّ اشكريه بما 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حزنك بالسّرور وهمّك بالفرح الأكبر رحمة من عنده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يحبّ المقام الّذي استقرَ فيه عرشه وتشرّف بقدومه وفاز بلقائه وفيه ارتفع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ئه وصعدت زفراته يا كرمل بشّري صهيون قولي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المكنون بسلطان غلب العالم وبنور ساطع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الأرض ومن عليها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يَّاكِ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تكوني متوق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ّفة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مقامك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سرعي ثمّ طوفي مدينة اللّه الّتي نزلت من السّماء وكعبة اللّه الّتي كانت مطاف المقرّبين والمخلصين والملائكة العالين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بشّر كلّ بقعة من بقاع الأرض وكلّ مدينة من مدائنها بهذا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الّذي به انجذب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 ونادت السّدرة الملك والملكوت للّه ربّ الأرباب هذا يوم فيه بشّر البحر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بما يظهر من بعد من عنايات اللّه المكنونة المستورة عن العقول والأبصار سوف تجري سفينة اللّه عليكِ ويظهر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البهاء الّذين ذكرهم في كتاب الأسماء تبارك مول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 بذكره انجذبت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رّات ونطق لسان العظمة بما كان مكنونا في علمه ومخزونا في كنز قدرته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هو المهيمن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في الأرض والسّماء باسمه المقتدر العزيز المنيع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 xml:space="preserve">لوح </w:t>
    </w:r>
    <w:r>
      <w:rPr>
        <w:rFonts w:ascii="Traditional Arabic" w:hAnsi="Traditional Arabic" w:cs="Traditional Arabic"/>
        <w:color w:val="0000CC"/>
        <w:rtl w:val="true"/>
        <w:lang w:bidi="ar-JO"/>
      </w:rPr>
      <w:t>ال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كرمل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كتاب </w:t>
    </w:r>
    <w:r>
      <w:rPr>
        <w:rFonts w:ascii="Traditional Arabic" w:hAnsi="Traditional Arabic" w:cs="Traditional Arabic"/>
        <w:color w:val="0000CC"/>
        <w:rtl w:val="true"/>
        <w:lang w:bidi="ar-JO"/>
      </w:rPr>
      <w:t>مجموعه اى از الواح مباركه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طبعة المانيا، الصفحات </w:t>
    </w:r>
    <w:r>
      <w:rPr>
        <w:rFonts w:cs="Traditional Arabic" w:ascii="Traditional Arabic" w:hAnsi="Traditional Arabic"/>
        <w:color w:val="0000CC"/>
        <w:lang w:bidi="ar-JO"/>
      </w:rPr>
      <w:t>1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2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fa-IR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