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aramond" w:hAnsi="Garamond" w:cs="Garamond"/>
                <w:b/>
                <w:b/>
                <w:bCs/>
                <w:sz w:val="32"/>
                <w:szCs w:val="32"/>
              </w:rPr>
            </w:pPr>
            <w:r>
              <w:rPr>
                <w:b/>
                <w:bCs/>
                <w:sz w:val="32"/>
                <w:szCs w:val="32"/>
              </w:rPr>
              <w:t>Tablet to Queen Victoria</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32"/>
                <w:szCs w:val="32"/>
              </w:rPr>
            </w:pPr>
            <w:r>
              <w:rPr>
                <w:rFonts w:ascii="Naskh MT for Bosch School" w:hAnsi="Naskh MT for Bosch School" w:cs="Naskh MT for Bosch School"/>
                <w:b/>
                <w:b/>
                <w:bCs/>
                <w:sz w:val="32"/>
                <w:sz w:val="32"/>
                <w:szCs w:val="32"/>
                <w:rtl w:val="true"/>
              </w:rPr>
              <w:t>لوح ملكه ويكتوريا</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honoured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Aqsá vibrateth through the breezes of its Lord, the All-Glorious, whilst Bathá </w:t>
            </w:r>
            <w:r>
              <w:fldChar w:fldCharType="begin"/>
            </w:r>
            <w:r>
              <w:rPr>
                <w:rStyle w:val="Sfootnumber1"/>
                <w:sz w:val="24"/>
                <w:szCs w:val="24"/>
              </w:rPr>
              <w:instrText> HYPERLINK "http://reference.bahai.org/en/t/b/SLH/slh-8.html" \l "fn1%23fn1"</w:instrText>
            </w:r>
            <w:r>
              <w:rPr>
                <w:rStyle w:val="Sfootnumber1"/>
                <w:sz w:val="24"/>
                <w:szCs w:val="24"/>
              </w:rPr>
              <w:fldChar w:fldCharType="separate"/>
            </w:r>
            <w:bookmarkStart w:id="0" w:name="fr1"/>
            <w:bookmarkEnd w:id="0"/>
            <w:r>
              <w:rPr>
                <w:rStyle w:val="Sfootnumber1"/>
                <w:color w:val="3C6D8B"/>
                <w:sz w:val="24"/>
                <w:szCs w:val="24"/>
              </w:rPr>
              <w:t>1</w:t>
            </w:r>
            <w:r>
              <w:rPr>
                <w:rStyle w:val="Sfootnumber1"/>
                <w:sz w:val="24"/>
                <w:szCs w:val="24"/>
              </w:rPr>
              <w:fldChar w:fldCharType="end"/>
            </w:r>
            <w:r>
              <w:rPr>
                <w:rFonts w:cs="Georgia" w:ascii="Georgia" w:hAnsi="Georgia"/>
                <w:color w:val="000000"/>
              </w:rPr>
              <w:t xml:space="preserve"> trembleth at the voice of God, the Exalted, the Most High. Whereupon every single stone of them celebrateth the praise of the Lord, through this Great Name.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ايّتها الملکة فی لندن اسمعی ندآء ربّک مالک البرية من السّدرة الالهيّة انّه لا اله الّا انا العزيز الحکيم ضعی ما علی الأرض ثمّ زيّنی رأس الملک باکليل ذکر ربّک الجليل انّه قد اتی فی العالم بمجده الأعظم و کمل ما ذکر فی الانجيل قد تشرّف برّ الشّام بقدوم ربّه مالک الأنام و اخذ سکر خمر الوصال شطر الجنوب و الشّمال طوبی لمن وجد عرف الرّحمن و اقبل الی مشرق الجمال فی هذا الفجر المبين قد اهتزّ المسجد الأقصی من نسمات ربّه الأبهی و البطحآء من ندآء اللّه العليّ الأعلی و کلّ حصاة منها تسبّح الرّبّ بهذا الاسم العظيم</w:t>
            </w:r>
          </w:p>
          <w:p>
            <w:pPr>
              <w:pStyle w:val="Normal"/>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دعی هواک ثمّ اقبلی بقلبک الی مولاک القديم انّا نذکّرک لوجه اللّه و نحبّ ان يعلو اسمک بذکر ربّک خالق الأرض و السّمآء انّه علی ما اقول شهيد قد بَلَغَنا انّک منعت بيع الغلمان و الامآء هذا ما حکم به اللّه فی هذا الظّهور البديع قد کتب اللّه لک جزآء ذلک انّه موفّی اجور المحسنين ان تتّبعی ما ارسل اليک من لدن عليم خبير انّ الّذی اعرض و استکبر بعد ما جائته البينات من لدن منزل الآيات ليحبط اللّه عمله انّه علی کلّ شیء قدير انّ الأعمال تقبل بعد الاقبال من اعرض عن الحقّ انّه من احجب الخلق کذلک قدّر من لدن عزيز قدير</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سمعنا انّک اودعت زمام المشاورة بأيادی الجمهور نعم ما عملت لأنّ بها تستحکم اصول ابنية الأمور و تطمئنّ قلوب من فی ظلّک من کلّ وضيع و شريف ولکن ينبغی لهم ان يکونوا امنآء بين العباد و يرون انفسهم وکلآء لمن علی الأرض کلّها هذا ما وعظوا به فی اللّوح من لدن مدبّر حکيم و اذا توجّه احد الی المجمع يحوّل طرفه الی الأفق الأعلی و يقول يا الهی اسئلک باسمک الأبهی ان تؤيّدنی علی ما تصلح به امور عبادک و تعمر به بلادک انّک انت علی کلّ شیء قدير طوبی لمن يدخل المجمع لوجه اللّه و يحکم بين النّاس بالعدل الخالص الا انّه من الفائزين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اصحاب المجالس هناک و فی ديار اخری تدبّروا و تکلّموا فيما يصلح به العالم و حاله لو کنتم من المتوسّمين انظروا العالم کهيکل انسان انّه خلق صحيحاً کاملاً فاعترته الأمراض بالأسباب المختلفة المتغايرة و ما طابت نفسه يوماً بل اشتدّ مرضه بما وقع تحت تصرّف المتطبّبين الّذين رکبوا مطيّة الهوی و کانوا من الهائمين و ان طاب عضو من اعضائه فی عصر من الأعصار بطبيب حاذق بقيت اعضآء اخری فيما کانت کذلک ينبّئکم العليم الخبير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 اليوم نراه تحت ايدی الّذين اخذهم سکر خمر الغرور بحيث لا يعرفون خير انفسهم فکيف هذا الأمر الأوعر الخطير ان سعی احد من هؤلآء فی صحّته لم يکن مقصوده الّا ان ينتفع به اسماً کان او رسماً لذا لا يقدر علی برئه الّا علی قدر مقدور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 ما جعله اللّه الدّرياق الأعظم و السّبب الأتمّ لصحّته هو اتّحاد من علی الأرض علی امر واحد و شريعة واحدة هذا لا يمکن ابداً الّا بطبيب حاذق کامل مؤيّد لعمری هذا هو الحقّ و ما بعده الّا الضّلال المبين کلّما اتی ذلک السّبب الأعظم و اشرق ذاک النّور من مشرق القدم منعه المتطبّبون و صاروا سحاباً بينه و بين العالم لذا ما طاب مرضه و بقی فی سقمه الی الحين انّهم لم يقدروا علی حفظه و صحّته و الّذی کان مظهر القدرة بين البريّة منع عمّا اراد بما اکتسبت ايدی المتطبّبين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Thus have they pronounced judgement against Us, and God, truly, is aware of what I say. Such men are reckoned by God among the most ignorant of His creatures. They cut off their own limbs and perceive it not; they deprive themselves of that which is best for them, and know it not. They are even as a young child who can distinguish neither the mischief-maker from the reformer nor the wicked from the righteous. We behold them in this Day wrapt in a palpable veil.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انظروا فی هذه الأيام الّتی اتی جمال القدم بالاسم الأعظم لحياة العالم و اتّحادهم انّهم قاموا عليه بأسياف شاحذة و ارتکبوا ما فزع به الرّوح الأمين الی ان جعلوه مسجوناً فی اخرب البلاد و انقطعت عن ذيله ايادی المقبلين اذا قيل لهم اتی مصلح العالم قالوا قد تحقّق انّه من المفسدين مع انّهم ما عاشروه و يرون انّه ما حفظ نفسه فی اقلّ من حين کان فی کلّ الأحيان بين ايادی اهل الطّغيان مرّةً حبسوه و طوراً اخرجوه و تارةً اداروا به البلاد کذلک حکموا علينا و اللّه بما اقول عليم اولئک من اجهل الخلق لدی الحقّ يقطعون اعضادهم و لا يشعرون يمنعون الخير من انفسهم و لا يعرفون مثلهم کمثل الصّبيان لا يعرفون المفسد من المصلح و الشّرّ من الخير قد نراهم اليوم فی حجاب مبين</w:t>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معشر الأمرآء لمّا صرتم سحاباً لوجه الشّمس و منعتموها عن الاشراق استمعوا لما ينصحکم به القلم الأعلی لعلّ تستريح به انفسکم ثمّ الفقرآء و المساکين نسئل اللّه ان يؤيّد الملوک علی الصّلح انّه هو القادر علی ما يريد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معشر الملوک انّا نراکم فی کلّ سنة تزدادون مصارفکم و تحملونها علی الرّعيّة ان هذا الّا ظلم عظيم اتّقوا زفرات المظلوم و عبراته و لا تحمّلوا الرّعيّة فوق طاقتهم و لا تخربوهم لتعمير قصورکم اختاروا لهم ما تختارونه لأنفسکم کذلک نبيّن لکم ما ينفعکم ان کنتم من المتفرّسين انّهم خزائنکم اياکم ان تحکموا عليهم بما لا حکم به اللّه و اياکم ان تسلّموها بأيدی السّارقين بهم تحکمون و تأکلون و تغلبون و عليهم تستکبرون ان هذا الّا امر عجيب</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Now that ye have refused the Most Great Peace, hold ye fast unto this, the Lesser Peace, that haply ye may in some degree better your own condition and that of your dependents.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لمّا نبذتم الصّلح الأکبر ورائکم تمسّکوا بهذا الصّلح الأصغر لعلّ به تصلح امورکم و امور الّذين فی ظلّکم علی قدر يا معشر الآمرين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rulers of the earth! Be reconciled among yourselves, that ye may need no more armaments save in a measure to safeguard your territories and dominions. Beware lest ye disregard the counsel of the All-Knowing, the Faithful.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اصلحوا ذات بينکم اذاً لا تحتاجون الی کثرة العساکر و مهمّاتهم الّا علی قدر تحفظون به ممالککم و بلدانکم اياکم ان تدعوا ما نصحتم به من لدن عليم امين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Be united, O kings of the earth, for thereby will the tempest of discord be stilled amongst you, and your peoples find rest, if ye be of them that comprehend. Should any one among you take up arms against another, rise ye all against him, for this is naught but manifest justice. Thus did We exhort you in the Tablet sent down aforetime,</w:t>
            </w:r>
            <w:r>
              <w:fldChar w:fldCharType="begin"/>
            </w:r>
            <w:r>
              <w:rPr>
                <w:rStyle w:val="Sfootnumber1"/>
                <w:sz w:val="24"/>
                <w:szCs w:val="24"/>
              </w:rPr>
              <w:instrText> HYPERLINK "http://reference.bahai.org/en/t/b/SLH/slh-8.html" \l "fn2%23fn2"</w:instrText>
            </w:r>
            <w:r>
              <w:rPr>
                <w:rStyle w:val="Sfootnumber1"/>
                <w:sz w:val="24"/>
                <w:szCs w:val="24"/>
              </w:rPr>
              <w:fldChar w:fldCharType="separate"/>
            </w:r>
            <w:bookmarkStart w:id="1" w:name="fr2"/>
            <w:bookmarkEnd w:id="1"/>
            <w:r>
              <w:rPr>
                <w:rStyle w:val="Sfootnumber1"/>
                <w:color w:val="3C6D8B"/>
                <w:sz w:val="24"/>
                <w:szCs w:val="24"/>
              </w:rPr>
              <w:t>2</w:t>
            </w:r>
            <w:r>
              <w:rPr>
                <w:rStyle w:val="Sfootnumber1"/>
                <w:sz w:val="24"/>
                <w:szCs w:val="24"/>
              </w:rPr>
              <w:fldChar w:fldCharType="end"/>
            </w:r>
            <w:r>
              <w:rPr>
                <w:rFonts w:cs="Georgia" w:ascii="Georgia" w:hAnsi="Georgia"/>
                <w:color w:val="000000"/>
              </w:rPr>
              <w:t xml:space="preserve"> and We admonish you once again to follow that which hath been revealed by Him Who is the Almighty, the All-Wise. Should anyone seek refuge with you, extend unto him your protection and betray him not. Thus doth the Pen of the Most High counsel you, as bidden by Him Who is the All-Knowing,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اتّحدوا يا معشر الملوک به تسکن ارياح الاختلاف بينکم و تستريح الرّعيّة و من حولکم ان کنتم من العارفين ان قام احد منکم علی الآخر قوموا عليه ان هذا الّا عدل</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مبين کذلک وصّيناکم فی اللّوح الّذی ارسلناه من قبل هذه مرّة اخری اتّبعوا ما نزّل من لدن عزيز حکيم ان يهرب احد الی ظلّکم احفظوه و لا تسلّموه کذلک يعظکم القلم الأعلی من لدن عليم خبير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Beware lest ye act as did the King of Islám </w:t>
            </w:r>
            <w:r>
              <w:fldChar w:fldCharType="begin"/>
            </w:r>
            <w:r>
              <w:rPr>
                <w:rStyle w:val="Sfootnumber1"/>
                <w:sz w:val="24"/>
                <w:szCs w:val="24"/>
              </w:rPr>
              <w:instrText> HYPERLINK "http://reference.bahai.org/en/t/b/SLH/slh-8.html" \l "fn3%23fn3"</w:instrText>
            </w:r>
            <w:r>
              <w:rPr>
                <w:rStyle w:val="Sfootnumber1"/>
                <w:sz w:val="24"/>
                <w:szCs w:val="24"/>
              </w:rPr>
              <w:fldChar w:fldCharType="separate"/>
            </w:r>
            <w:bookmarkStart w:id="2" w:name="fr3"/>
            <w:bookmarkEnd w:id="2"/>
            <w:r>
              <w:rPr>
                <w:rStyle w:val="Sfootnumber1"/>
                <w:color w:val="3C6D8B"/>
                <w:sz w:val="24"/>
                <w:szCs w:val="24"/>
              </w:rPr>
              <w:t>3</w:t>
            </w:r>
            <w:r>
              <w:rPr>
                <w:rStyle w:val="Sfootnumber1"/>
                <w:sz w:val="24"/>
                <w:szCs w:val="24"/>
              </w:rPr>
              <w:fldChar w:fldCharType="end"/>
            </w:r>
            <w:r>
              <w:rPr>
                <w:rFonts w:cs="Georgia" w:ascii="Georgia" w:hAnsi="Georgia"/>
                <w:color w:val="000000"/>
              </w:rPr>
              <w:t xml:space="preserve"> when We came unto him at his bidding. His ministers pronounced judgement against Us with such injustice that all creation lamented and the hearts of those who are nigh unto God were consumed. The winds of self and passion move them as they will, and We found them all bereft of constancy. They are, indeed, of those that are far astray.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اياکم ان تفعلوا ما فعل ملک الاسلام اذ اتيناه بأمره حکم علينا وکلائه بالظّلم الّذی به ناحت الأشيآء و احترقت اکباد المقرّبين تحرّکهم ارياح الهوی کيف تشآء ما وجدنا لهم من قرار الا انّهم من الهائمين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Rein in Thy pen, O Pen of the Ancient of Days, and leave them to themselves, for they are immersed in their idle fancies. Make Thou mention of the Queen, that she may turn with a pure heart unto the scene of transcendent glory, may withhold not her eyes from gazing toward her Lord, the Supreme Ordainer, and may become acquainted with that which hath been revealed in the Books and Tablets by the Creator of all mankind, He through Whom the sun hath been darkened and the moon eclipsed, and through Whom the Call hath been raised betwixt earth and heaven.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قلم القدم امسک القلم دعهم ليخوضوا فی اوهامهم ثمّ اذکر الملکة لعلّ تتوجّه بالقلب الأطهر الی المنظر الأکبر و لا تمنع البصر عن النّظر الی شطر ربّها مالک القدر و تطّلع علی ما نزّل فی الألواح و الزّبر من لدن خالق البشر الّذی به اظلمت الشّمس و خسف القمر و ارتفع النّدآء بين السّموات و الأرضين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Thee, and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اقبلی الی اللّه و قولی يا مالکی انا المملوکة و انت مالک الملوک قد رفعتُ يد الرّجآء الی سمآء فضلک و مواهبک انزل عليّ من سحاب جودک ما يجعلنی منقطعة عن دونک و يقرّبنی اليک ای ربّ اسئلک باسمک الّذی جعلته سلطان الأسمآء و مظهر نفسک لمن فی الأرض و السّمآء ان تخرق الأحجاب الّتی حالت بينی و بين عرفان مطلع آياتک و مشرق وحيک انّک انت المقتدر العزيز الکريم ای ربّ لا تحرمنی من نفحات قميص رحمانيّتک فی ايامک اکتب لی ما کتبته لامائک اللّائی آمنّ بک و بآياتک و فزن بعرفانک و اقبلن بقلوبهنّ الی افق امرک انّک انت مولی العالمين و ارحم الرّاحمين و ايّدنی يا الهی علی ذکرک بين امائک و نصرة امرک فی ديارک ثمّ اقبل منّی ما فات عنّی عند طلوع انوار وجهک انّک انت علی کلّ شیء قدير البهآء لک يا من بيدک ملکوت ملک السّموات و الأرضين</w:t>
            </w:r>
          </w:p>
        </w:tc>
      </w:tr>
    </w:tbl>
    <w:p>
      <w:pPr>
        <w:pStyle w:val="Normal"/>
        <w:rPr/>
      </w:pPr>
      <w:r>
        <w:rPr/>
      </w:r>
    </w:p>
    <w:p>
      <w:pPr>
        <w:pStyle w:val="Normal"/>
        <w:rPr>
          <w:sz w:val="20"/>
          <w:szCs w:val="20"/>
        </w:rPr>
      </w:pPr>
      <w:r>
        <w:rPr>
          <w:sz w:val="20"/>
          <w:szCs w:val="20"/>
        </w:rPr>
        <w:tab/>
        <w:t>1. Mecca</w:t>
      </w:r>
    </w:p>
    <w:p>
      <w:pPr>
        <w:pStyle w:val="Normal"/>
        <w:rPr>
          <w:sz w:val="20"/>
          <w:szCs w:val="20"/>
        </w:rPr>
      </w:pPr>
      <w:r>
        <w:rPr>
          <w:sz w:val="20"/>
          <w:szCs w:val="20"/>
        </w:rPr>
        <w:tab/>
        <w:t>2. The Suríy-i-Mulúk</w:t>
      </w:r>
    </w:p>
    <w:p>
      <w:pPr>
        <w:pStyle w:val="Normal"/>
        <w:rPr>
          <w:sz w:val="20"/>
          <w:szCs w:val="20"/>
        </w:rPr>
      </w:pPr>
      <w:r>
        <w:rPr>
          <w:sz w:val="20"/>
          <w:szCs w:val="20"/>
        </w:rPr>
        <w:tab/>
        <w:t>3. The Sultán of Turkey</w:t>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aramond">
    <w:charset w:val="00"/>
    <w:family w:val="roman"/>
    <w:pitch w:val="variable"/>
  </w:font>
  <w:font w:name="Naskh MT for Bosch School">
    <w:charset w:val="00"/>
    <w:family w:val="roman"/>
    <w:pitch w:val="variable"/>
  </w:font>
  <w:font w:name="Georgia">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