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Baha-Bkw # 89</w:t>
      </w:r>
    </w:p>
    <w:p>
      <w:pPr>
        <w:pStyle w:val="Normal"/>
        <w:jc w:val="left"/>
        <w:rPr/>
      </w:pPr>
      <w:r>
        <w:rPr>
          <w:rtl w:val="true"/>
        </w:rPr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مثنوی</w:t>
      </w:r>
      <w:r>
        <w:rPr>
          <w:b/>
          <w:b/>
          <w:bCs/>
          <w:sz w:val="40"/>
          <w:sz w:val="40"/>
          <w:szCs w:val="40"/>
          <w:rtl w:val="true"/>
        </w:rPr>
        <w:t xml:space="preserve"> </w:t>
      </w:r>
      <w:r>
        <w:rPr>
          <w:rFonts w:cs="Traditional Arabic"/>
          <w:b/>
          <w:b/>
          <w:bCs/>
          <w:sz w:val="40"/>
          <w:sz w:val="40"/>
          <w:szCs w:val="40"/>
          <w:rtl w:val="true"/>
        </w:rPr>
        <w:t>مبارکه</w:t>
      </w:r>
    </w:p>
    <w:p>
      <w:pPr>
        <w:pStyle w:val="Normal"/>
        <w:jc w:val="left"/>
        <w:rPr>
          <w:rFonts w:cs="Traditional Arabic"/>
          <w:b/>
          <w:b/>
          <w:bCs/>
          <w:sz w:val="32"/>
          <w:szCs w:val="32"/>
        </w:rPr>
      </w:pPr>
      <w:r>
        <w:rPr>
          <w:rFonts w:cs="Traditional Arabic"/>
          <w:b/>
          <w:bCs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اثر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جليل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القدر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اسلامبول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سماء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قدرت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نازل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گرديده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جمال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اقدس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ابهی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کتاب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مستطاب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بديع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آثار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مبارکه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آن</w:t>
      </w:r>
      <w:r>
        <w:rPr>
          <w:rFonts w:cs="Traditional Arabic"/>
          <w:sz w:val="32"/>
          <w:szCs w:val="32"/>
          <w:rtl w:val="true"/>
        </w:rPr>
        <w:t xml:space="preserve">) </w:t>
      </w:r>
      <w:r>
        <w:rPr>
          <w:rFonts w:cs="Traditional Arabic"/>
          <w:sz w:val="32"/>
          <w:sz w:val="32"/>
          <w:szCs w:val="32"/>
          <w:rtl w:val="true"/>
        </w:rPr>
        <w:t>دور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سفر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جليل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فرموده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محل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نزولش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مدينه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کبيره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لسان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نزولی</w:t>
      </w:r>
      <w:r>
        <w:rPr>
          <w:rFonts w:cs="Traditional Arabic"/>
          <w:sz w:val="32"/>
          <w:szCs w:val="32"/>
          <w:rtl w:val="true"/>
        </w:rPr>
        <w:t xml:space="preserve">: </w:t>
      </w:r>
      <w:r>
        <w:rPr>
          <w:rFonts w:cs="Traditional Arabic"/>
          <w:sz w:val="32"/>
          <w:sz w:val="32"/>
          <w:szCs w:val="32"/>
          <w:rtl w:val="true"/>
        </w:rPr>
        <w:t>فارسی</w:t>
      </w:r>
    </w:p>
    <w:p>
      <w:pPr>
        <w:pStyle w:val="Normal"/>
        <w:jc w:val="left"/>
        <w:rPr>
          <w:rFonts w:cs="Traditional Arabic"/>
        </w:rPr>
      </w:pPr>
      <w:r>
        <w:rPr>
          <w:rFonts w:cs="Traditional Arabic"/>
          <w:b/>
          <w:b/>
          <w:bCs/>
          <w:sz w:val="32"/>
          <w:sz w:val="32"/>
          <w:szCs w:val="32"/>
          <w:rtl w:val="true"/>
        </w:rPr>
        <w:t>م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حل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نزول</w:t>
      </w:r>
      <w:r>
        <w:rPr>
          <w:rFonts w:cs="Traditional Arabic"/>
          <w:b/>
          <w:bCs/>
          <w:sz w:val="32"/>
          <w:szCs w:val="32"/>
          <w:rtl w:val="true"/>
        </w:rPr>
        <w:t>:</w:t>
      </w:r>
      <w:r>
        <w:rPr>
          <w:rFonts w:cs="Traditional Arabic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اسلامبول</w:t>
      </w:r>
      <w:r>
        <w:rPr>
          <w:sz w:val="32"/>
          <w:sz w:val="32"/>
          <w:szCs w:val="32"/>
          <w:rtl w:val="true"/>
        </w:rPr>
        <w:t xml:space="preserve"> </w:t>
      </w:r>
    </w:p>
    <w:p>
      <w:pPr>
        <w:pStyle w:val="Normal"/>
        <w:jc w:val="left"/>
        <w:rPr/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مخاطب</w:t>
      </w:r>
      <w:r>
        <w:rPr>
          <w:rFonts w:cs="Traditional Arabic"/>
          <w:b/>
          <w:bCs/>
          <w:sz w:val="32"/>
          <w:szCs w:val="32"/>
          <w:u w:val="single"/>
          <w:rtl w:val="true"/>
        </w:rPr>
        <w:t>:</w:t>
      </w:r>
      <w:r>
        <w:rPr>
          <w:rFonts w:cs="Traditional Arabic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اعلی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لوح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مبارک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جميع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افراد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بالاخص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پيروانش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نصيحت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فرموده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شريعه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قرب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وصال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تشويق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>
          <w:b/>
          <w:b/>
          <w:bCs/>
          <w:sz w:val="32"/>
          <w:szCs w:val="32"/>
          <w:u w:val="single"/>
        </w:rPr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مطلع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لوح</w:t>
      </w:r>
      <w:r>
        <w:rPr>
          <w:rFonts w:cs="Traditional Arabic"/>
          <w:b/>
          <w:bCs/>
          <w:sz w:val="32"/>
          <w:szCs w:val="32"/>
          <w:u w:val="single"/>
          <w:rtl w:val="true"/>
        </w:rPr>
        <w:t xml:space="preserve">: 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imes New Roman"/>
          <w:sz w:val="32"/>
          <w:szCs w:val="32"/>
          <w:rtl w:val="true"/>
        </w:rPr>
        <w:t xml:space="preserve">                                                  </w:t>
      </w:r>
      <w:r>
        <w:rPr>
          <w:rFonts w:cs="Traditional Arabic"/>
          <w:sz w:val="32"/>
          <w:sz w:val="32"/>
          <w:szCs w:val="32"/>
          <w:rtl w:val="true"/>
        </w:rPr>
        <w:t>هوالابهی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raditional Arabic"/>
          <w:sz w:val="32"/>
          <w:sz w:val="32"/>
          <w:szCs w:val="32"/>
          <w:rtl w:val="true"/>
        </w:rPr>
        <w:t>ای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العرش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خورشيد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داد</w:t>
      </w:r>
      <w:r>
        <w:rPr>
          <w:sz w:val="32"/>
          <w:sz w:val="32"/>
          <w:szCs w:val="32"/>
          <w:rtl w:val="true"/>
        </w:rPr>
        <w:t xml:space="preserve">                                   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جهان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امکان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نوری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نزاد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>
          <w:b/>
          <w:b/>
          <w:bCs/>
          <w:sz w:val="32"/>
          <w:szCs w:val="32"/>
          <w:u w:val="single"/>
        </w:rPr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مراجع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مطالعه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درباره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اين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اثر</w:t>
      </w:r>
      <w:r>
        <w:rPr>
          <w:rFonts w:cs="Traditional Arabic"/>
          <w:b/>
          <w:bCs/>
          <w:sz w:val="32"/>
          <w:szCs w:val="32"/>
          <w:u w:val="single"/>
          <w:rtl w:val="true"/>
        </w:rPr>
        <w:t>: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 w:val="32"/>
          <w:szCs w:val="32"/>
          <w:rtl w:val="true"/>
        </w:rPr>
        <w:t>آثار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اعلی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جلد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</w:rPr>
        <w:t>3</w:t>
      </w:r>
      <w:r>
        <w:rPr>
          <w:rFonts w:cs="Traditional Arabic"/>
          <w:sz w:val="32"/>
          <w:sz w:val="32"/>
          <w:szCs w:val="32"/>
          <w:rtl w:val="true"/>
        </w:rPr>
        <w:t>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صفحات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</w:rPr>
        <w:t>192</w:t>
      </w:r>
      <w:r>
        <w:rPr>
          <w:rFonts w:cs="Traditional Arabic"/>
          <w:sz w:val="32"/>
          <w:szCs w:val="32"/>
          <w:rtl w:val="true"/>
        </w:rPr>
        <w:t>-</w:t>
      </w:r>
      <w:r>
        <w:rPr>
          <w:rFonts w:cs="Traditional Arabic"/>
          <w:sz w:val="32"/>
          <w:szCs w:val="32"/>
        </w:rPr>
        <w:t>160</w:t>
      </w:r>
    </w:p>
    <w:p>
      <w:pPr>
        <w:pStyle w:val="Normal"/>
        <w:jc w:val="left"/>
        <w:rPr>
          <w:rFonts w:cs="Traditional Arabic"/>
          <w:sz w:val="32"/>
          <w:szCs w:val="32"/>
        </w:rPr>
      </w:pPr>
      <w:r>
        <w:rPr>
          <w:rFonts w:cs="Traditional Arabic"/>
          <w:sz w:val="32"/>
          <w:szCs w:val="32"/>
          <w:rtl w:val="true"/>
        </w:rPr>
      </w:r>
    </w:p>
    <w:p>
      <w:pPr>
        <w:pStyle w:val="Normal"/>
        <w:jc w:val="left"/>
        <w:rPr>
          <w:b/>
          <w:b/>
          <w:bCs/>
          <w:sz w:val="32"/>
          <w:szCs w:val="32"/>
          <w:u w:val="single"/>
        </w:rPr>
      </w:pP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ساير</w:t>
      </w:r>
      <w:r>
        <w:rPr>
          <w:b/>
          <w:b/>
          <w:bCs/>
          <w:sz w:val="32"/>
          <w:sz w:val="32"/>
          <w:szCs w:val="32"/>
          <w:u w:val="single"/>
          <w:rtl w:val="true"/>
        </w:rPr>
        <w:t xml:space="preserve"> </w:t>
      </w:r>
      <w:r>
        <w:rPr>
          <w:rFonts w:cs="Traditional Arabic"/>
          <w:b/>
          <w:b/>
          <w:bCs/>
          <w:sz w:val="32"/>
          <w:sz w:val="32"/>
          <w:szCs w:val="32"/>
          <w:u w:val="single"/>
          <w:rtl w:val="true"/>
        </w:rPr>
        <w:t>ملاحظات</w:t>
      </w:r>
      <w:r>
        <w:rPr>
          <w:rFonts w:cs="Traditional Arabic"/>
          <w:b/>
          <w:bCs/>
          <w:sz w:val="32"/>
          <w:szCs w:val="32"/>
          <w:u w:val="single"/>
          <w:rtl w:val="true"/>
        </w:rPr>
        <w:t>: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raditional Arabic"/>
          <w:sz w:val="32"/>
          <w:szCs w:val="32"/>
        </w:rPr>
        <w:t>1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اثر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صورت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شعر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فارسی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</w:rPr>
        <w:t>300</w:t>
      </w:r>
      <w:r>
        <w:rPr>
          <w:rFonts w:cs="Traditional Arabic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خط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بيت</w:t>
      </w:r>
      <w:r>
        <w:rPr>
          <w:rFonts w:cs="Traditional Arabic"/>
          <w:sz w:val="32"/>
          <w:szCs w:val="32"/>
          <w:rtl w:val="true"/>
        </w:rPr>
        <w:t xml:space="preserve">)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يراعه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مبارکه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بهاءالله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نازل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گرديده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raditional Arabic"/>
          <w:sz w:val="32"/>
          <w:szCs w:val="32"/>
        </w:rPr>
        <w:t>2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مندرجات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لوح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شباهت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نظيری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نصايح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نازله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کلمات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مکنونه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دارد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افراد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داشتن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خصائل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روحانی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دعوت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نموده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اهميت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صفای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قلب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پاکی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اعمال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</w:rPr>
        <w:t>3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لوح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بهاءالله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تحت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عنوان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شمس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حقيقت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اشعات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اهل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ممکنات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تابيده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مظهر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خطاب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کشف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نقاب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رفع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حجبات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بشود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Cs w:val="32"/>
          <w:rtl w:val="true"/>
        </w:rPr>
        <w:t>(</w:t>
      </w:r>
      <w:r>
        <w:rPr>
          <w:rFonts w:cs="Traditional Arabic"/>
          <w:sz w:val="32"/>
          <w:sz w:val="32"/>
          <w:szCs w:val="32"/>
          <w:rtl w:val="true"/>
        </w:rPr>
        <w:t>شمس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حقيقت</w:t>
      </w:r>
      <w:r>
        <w:rPr>
          <w:rFonts w:cs="Traditional Arabic"/>
          <w:sz w:val="32"/>
          <w:szCs w:val="32"/>
          <w:rtl w:val="true"/>
        </w:rPr>
        <w:t xml:space="preserve">)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قوی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ميدرخشد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همچنين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جايی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ديگر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حضرتشان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رشحه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حقايق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مستوره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ظاهر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سازند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شايد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نفوس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مرده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زنده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raditional Arabic"/>
          <w:sz w:val="32"/>
          <w:szCs w:val="32"/>
        </w:rPr>
        <w:t>4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ظهور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تحت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آمدن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ربيع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سبب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بديع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ميگردد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</w:rPr>
        <w:t>5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مهمترين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مواضيع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مندرج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اثر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جليل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القدر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آنستکه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جمال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کبريا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تحت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عنوان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مظهر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خداوند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صفاتش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مکنون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حجبات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لاتحصی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بالوديعه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گذاشته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محروم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نمايد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>
          <w:sz w:val="32"/>
          <w:szCs w:val="32"/>
        </w:rPr>
      </w:pPr>
      <w:r>
        <w:rPr>
          <w:rFonts w:cs="Traditional Arabic"/>
          <w:sz w:val="32"/>
          <w:szCs w:val="32"/>
        </w:rPr>
        <w:t>6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جمال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اقدس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ابهی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قادر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دريافت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نورالله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دور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نميدانند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صاحب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بصيرتی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بديع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عالم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امکان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منقطع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صاحب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سمعی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بديع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اشارات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نالايقه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توجهی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ننموده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نغمات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ربانی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توجه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</w:rPr>
        <w:t>7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اهميت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قوای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مکنونه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ظهورشان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پرداخته</w:t>
      </w:r>
      <w:r>
        <w:rPr>
          <w:rFonts w:cs="Traditional Arabic"/>
          <w:sz w:val="32"/>
          <w:szCs w:val="32"/>
          <w:rtl w:val="true"/>
        </w:rPr>
        <w:t xml:space="preserve">- </w:t>
      </w:r>
      <w:r>
        <w:rPr>
          <w:rFonts w:cs="Traditional Arabic"/>
          <w:sz w:val="32"/>
          <w:sz w:val="32"/>
          <w:szCs w:val="32"/>
          <w:rtl w:val="true"/>
        </w:rPr>
        <w:t>قوايی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قادر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است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مراحل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عاليه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روحانی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رهنمون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گردد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احبايشان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قلوبی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پاک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انقطاعی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کامل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برای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مقامات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عاليه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آماده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سازند</w:t>
      </w:r>
      <w:r>
        <w:rPr>
          <w:rFonts w:cs="Traditional Arabic"/>
          <w:sz w:val="32"/>
          <w:szCs w:val="32"/>
          <w:rtl w:val="true"/>
        </w:rPr>
        <w:t>.</w:t>
      </w:r>
    </w:p>
    <w:p>
      <w:pPr>
        <w:pStyle w:val="Normal"/>
        <w:jc w:val="left"/>
        <w:rPr/>
      </w:pPr>
      <w:r>
        <w:rPr>
          <w:rFonts w:cs="Traditional Arabic"/>
          <w:sz w:val="32"/>
          <w:szCs w:val="32"/>
        </w:rPr>
        <w:t>8</w:t>
      </w:r>
      <w:r>
        <w:rPr>
          <w:rFonts w:cs="Traditional Arabic"/>
          <w:sz w:val="32"/>
          <w:szCs w:val="32"/>
          <w:rtl w:val="true"/>
        </w:rPr>
        <w:t xml:space="preserve">.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تشويق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انسانها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کشف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سبحات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جلالی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بين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ايجاد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شده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پرداخته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ايشان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حرق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حجبات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نفس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امر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ميفرمايند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تا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آنکه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بمقامی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می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رسند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که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اثری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از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خود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نبينند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لايق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قابل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تجليات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وحی</w:t>
      </w:r>
      <w:r>
        <w:rPr>
          <w:sz w:val="32"/>
          <w:sz w:val="32"/>
          <w:szCs w:val="32"/>
          <w:rtl w:val="true"/>
        </w:rPr>
        <w:t xml:space="preserve"> </w:t>
      </w:r>
      <w:r>
        <w:rPr>
          <w:rFonts w:cs="Traditional Arabic"/>
          <w:sz w:val="32"/>
          <w:sz w:val="32"/>
          <w:szCs w:val="32"/>
          <w:rtl w:val="true"/>
        </w:rPr>
        <w:t>گردنند</w:t>
      </w:r>
      <w:r>
        <w:rPr>
          <w:rFonts w:cs="Traditional Arabic"/>
          <w:sz w:val="32"/>
          <w:szCs w:val="32"/>
          <w:rtl w:val="true"/>
        </w:rPr>
        <w:t xml:space="preserve">.      </w:t>
      </w:r>
    </w:p>
    <w:sectPr>
      <w:footerReference w:type="default" r:id="rId2"/>
      <w:type w:val="nextPage"/>
      <w:pgSz w:w="11906" w:h="16838"/>
      <w:pgMar w:left="1800" w:right="1800" w:header="0" w:top="1440" w:footer="708" w:bottom="1440" w:gutter="0"/>
      <w:pgNumType w:fmt="decimal"/>
      <w:formProt w:val="false"/>
      <w:textDirection w:val="lrTb"/>
      <w:bidi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1"/>
      <w:ind w:left="0" w:right="0" w:hanging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HeaderChar">
    <w:name w:val="Header Char"/>
    <w:qFormat/>
    <w:rPr>
      <w:sz w:val="24"/>
      <w:szCs w:val="24"/>
      <w:lang w:bidi="fa-IR"/>
    </w:rPr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  <w:ind w:left="0" w:right="0" w:hanging="0"/>
      <w:jc w:val="left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