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>هُوَالعَليُّ الأعْلی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شکر شکن شوند همه طوطيان هند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زين قند پارسی که به بنگاله ميرود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   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مکتوب آن جناب بر مکمن فنا واصل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و بر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مخزن تسليم و رضا وارد و آنچه مسطور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شد منظور گشت و هر چه مذکور آمد صحيح و درست، و لکن محبّان کوی محبوب و محرمان حريم مقصود از بلا پروا ندارند و از قضا احتراز نجويند، از بحر تسليم، مرزوقند و از نهر تسنيم مشروب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رضای دوست را بدو جهان ندهند و قضای محبوب را بفضای لا مکان تبديل ننمايند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زهر بليّات را چون آب حيات بنوشند و سمّ کشنده را چون شهد روح بخشنده، لا جرعه بياشامند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صحراهای بی آب مهلک بياد دوست موّاجند و در باديه های متلف بجانفشانی چالاک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دست از جان برداشته اند و عزم جانان نموده اند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شم از عالم بر بسته اند و بجمال دوست  گشوده اند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جز محبوب، مقصودی ندارند و جز وصال کمالی نجويند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به پر توک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  پرواز نمايند و بجناح توس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 طيران کنند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نزدشان شمشير خونريز از حرير بهشتی محبوب تر است و تير تيز از شير 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مقبول تر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زنده دل بايد در اين ره صد هزار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تا کند در هر نفس صد جان نثار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دست قاتل را بايد بوسيد و رقص کنان آهنگ کوی دوست نمود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چه نيکوست اين ساعت و چه مليح است اين وقت که روح معنوی سر جان افشانی دارد و هيکل وفا عزم معارج فنا نموده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گردن بر افراختيم و تيغ بيدريغ يار را بتمام اشتياق مشتاقيم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سينه را سپر نموديم و تير قضا را بجان محتاجيم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نام بيزاريم و از هر چه غير اوست در کنار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فرار اختيار نکنيم و بدفع اغيار نپردازيم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بدعا بلا را طالبيم تا در هواهای قدس روح، پرواز کنيم و در سايه های شجر انس، آشيان سازيم و بمنتهی مقامات حبّ منتهی گرديم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خمرهای خوش وصال، بنوشيم و البتّه اين دولت بی زوال را از دست ندهيم و اين نعمت بی مثال را از کف نگذاريم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اگر در تراب، مستور شويم از جيب رحمت ربّ الارباب سر بر آريم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 اصحاب را بلا، فنا نکند و اين سفر را قدم، طی ننمايد و اين وجه را پرده، حجاب نشود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بلی اين معلوم است که با اين همه دشمن داخل و خارج که علم اختلاف بر افراخته‌اند و بکمال جد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در دفع اين فقرا کمر بسته اند البتّه بقانون عقل بايد احتراز نمود و از اين ارض بلکه از روی زمين فرار اختيار کرد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لکن بعنايت الهی و تأييد غيب نامتناهی  چون شمس، مشرقيم و چون قمر، لائح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 مسند سکون، ساکنيم و بر بساط صبر جالس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ماهی معنوی از خرابی کشتی چه پروا دارد و روح قدسی از تباهی تن ظاهری چه انديشه نمايد ؟ بل تن، اين را زندان است و کشتی آن را سجن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نغمه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بلبل را بلبل داند و لحن آشنا را آشنا شناسد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ايّام قبل را ناظر باشيد که بخاتم انبياء و مبدأ اصفيا چه نازل شده تا چون روح، خفيف شوی و چون نفس، از قفس تن بر آئی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نهايت احاطه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اعداء و شد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 ابتلا، طاير قدس نازل شده و اين آيه آورد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 وَ إْنْ کَانَ کَبُرَ عَلَيْکَ إِعْرَاضُهُمْ ف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>َإِ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نْ اسْتَطَعْتَ أ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نْ تَبْتَغِی نَفَقًا فِی الأَرْضِ أَوْ سُلَّمًا فِی الس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مَاءِ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eastAsia="MS Mincho;ＭＳ 明朝" w:cs="Traditional Arabic" w:ascii="Traditional Arabic" w:hAnsi="Traditional Arabic"/>
          <w:color w:val="006600"/>
          <w:sz w:val="48"/>
          <w:szCs w:val="48"/>
          <w:rtl w:val="true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هزار چشم بايد تا خون گريد و صد هزار جان بايد تا ناله از دل بر آرد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همچنين در جای ديگر ميفرمايد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 وَ إِذْ يَمْکُرُ بِکَ الَّذِينَ کَفَرُوا لِيُثْبِتُوکَ أَوْ يَقْتُلُوکَ أَوْ يُخْرِجُوکَ وَ يَمْکُرُونَ وَ يَمْکُرُ اللّهُ وَ اللّهُ خَيْرُ المَاکِرِينَ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eastAsia="MS Mincho;ＭＳ 明朝" w:cs="Traditional Arabic" w:ascii="Traditional Arabic" w:hAnsi="Traditional Arabic"/>
          <w:color w:val="006600"/>
          <w:sz w:val="48"/>
          <w:szCs w:val="48"/>
          <w:rtl w:val="true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اين دو آيه مبارکه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شريفه که از مبدأ الوهيّه نازل شده بسيار ملاحظه فرمائيد تا بر اسرار غيبيّه واقف شويد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اگر چشم بصيرت ناس باز بود همين جلوس اين عبد در ظاهر همه را کافی بود که با همه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ء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 اعداء و موارد بلا چون شمع، روشنيم و چون شاهد عشق، در انجمن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ستر و حجاب را سوختيم و چون نار عشق، بر افروختيم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لکن چه فايده که جميع عيون محجوبست و همه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گوشها مسدود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وادی غفلت سير مينمايند و در بادی ضلالت مشی ميکنند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هم بريئون 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أعمل و أنا بر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یءٌ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يعملون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معلوم آن جناب باشد که يکی از معتکفين آن ارض که مشغول بزخرف دنيا است و از جام رحمت نصيبش نه و از کأس  عدل و انصاف بهره اش نه و در لحظه ای اين بنده را نديده و در مجمعی مجتمع نشده و ساعتی مؤانست نجسته، قلم ظلم برداشته و بخون مظلومان رقم کشيده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فطوعا لقاض أتی فی حکمه عجبا </w:t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أفتی بسفک دمی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فی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الحلّ و الحرم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بعضی حرفهای بی معنی هم بجمعی گفته و در همين روزها هم بشخص معروف، بعضی مقالات از ظنونات خود بيان نموده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آن شخص اين دو روزه بطهران رفته با دفتری حکايت و کتابی روايت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                     </w:t>
      </w:r>
      <w:r>
        <w:rPr>
          <w:rFonts w:eastAsia="Traditional Arabic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آنچه در دل دارد از مکر و رموز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پيش حق پيدا و رسوا همچو روز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همه اين مطالب معلوم و واضح است و بنای آن هم مکشوف و محقّق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اين بنده اگر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کتمان کنند از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حضور حقّ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لا يعزب عن علمه من شيء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چگونه مستور ماند ؟ و ندانستم که آخر بکدام شرع متمسّک اند و بچه حجّت مستدلّ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 بنده که مدّتی است بالمرّه عزلت جسته ام و خلوت گزيده ام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از آشنا و بيگانه بسته ام و تنها نشسته ام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 حسد از چه احداث شد و اين بغضا از کجا هويدا گشت ؟ و معلوم نيست که بآخر خير برند و کام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دل حاصل نمايند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  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اگر چه ايشان بهوی سالکند اين فقير بخيط تقی متمسّک و انشاء اللّه بنور هدی مهتدی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کدورتی از ايشان ندارم و غِل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در دل نگرفته ام، بخدا وا گذاشته ام و بعروه عدل تشبّث جسته ام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بعد از حصول مقاصد ايشان شايد از حميم جحيم مشروب شوند و از نار غضب الهی مرزوق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زيرا که حاکم مقتدر در ميان است و از ظلم البتّه نمی گذرد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آخر بايد يک مجلس ملاقات نمايد و بر امور مطّلع شود تا بر ايشان مبرهن گردد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آنوقت حکم جاری کنند، قضی و امضی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دست ظنون ايشان کوتاه است و شجر عنايت الهی بغايت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بلند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تا زمان آن نرسد هيچ نفسی را بر ما قدرت نيست و چون وقت آيد بجان مشتاقيم و طالب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نه تقديم يابد نه تأخير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للّه و إن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إليه راجعون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اللّه فلا غالب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 و إن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يَخ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ی يَن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بعده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والسّلام علی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بع اله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Normal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</w:rPr>
        <w:t xml:space="preserve">                                      </w:t>
      </w:r>
    </w:p>
    <w:p>
      <w:pPr>
        <w:pStyle w:val="Normal"/>
        <w:jc w:val="both"/>
        <w:rPr>
          <w:rFonts w:ascii="Traditional Arabic" w:hAnsi="Traditional Arabic" w:cs="Traditional Arabic"/>
          <w:color w:val="FF0000"/>
          <w:sz w:val="48"/>
          <w:szCs w:val="48"/>
        </w:rPr>
      </w:pPr>
      <w:r>
        <w:rPr>
          <w:rFonts w:cs="Traditional Arabic" w:ascii="Traditional Arabic" w:hAnsi="Traditional Arabic"/>
          <w:color w:val="FF0000"/>
          <w:sz w:val="48"/>
          <w:szCs w:val="48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bidi w:val="1"/>
      <w:ind w:left="0" w:right="0" w:hanging="0"/>
      <w:jc w:val="both"/>
      <w:rPr>
        <w:rFonts w:ascii="Traditional Arabic" w:hAnsi="Traditional Arabic" w:eastAsia="MS Mincho;ＭＳ 明朝" w:cs="Traditional Arabic"/>
        <w:b/>
        <w:b/>
        <w:bCs/>
        <w:color w:val="0000CC"/>
        <w:sz w:val="24"/>
        <w:szCs w:val="24"/>
      </w:rPr>
    </w:pPr>
    <w:r>
      <w:rPr>
        <w:rFonts w:eastAsia="Traditional Arabic" w:cs="Traditional Arabic" w:ascii="Traditional Arabic" w:hAnsi="Traditional Arabic"/>
        <w:b/>
        <w:bCs/>
        <w:color w:val="0000CC"/>
        <w:sz w:val="24"/>
        <w:szCs w:val="24"/>
        <w:rtl w:val="true"/>
      </w:rPr>
      <w:t xml:space="preserve">   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  <w:rtl w:val="true"/>
      </w:rPr>
      <w:t>لوح شک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  <w:rtl w:val="true"/>
        <w:lang w:bidi="fa-IR"/>
      </w:rPr>
      <w:t>ّ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  <w:rtl w:val="true"/>
      </w:rPr>
      <w:t xml:space="preserve">ر شکن – اثر حضرت بهاءالله </w:t>
    </w:r>
    <w:r>
      <w:rPr>
        <w:rFonts w:eastAsia="MS Mincho;ＭＳ 明朝" w:cs="Traditional Arabic" w:ascii="Traditional Arabic" w:hAnsi="Traditional Arabic"/>
        <w:b/>
        <w:bCs/>
        <w:color w:val="0000CC"/>
        <w:sz w:val="24"/>
        <w:szCs w:val="24"/>
        <w:rtl w:val="true"/>
      </w:rPr>
      <w:t>-</w:t>
    </w:r>
    <w:r>
      <w:rPr>
        <w:rFonts w:cs="Traditional Arabic" w:ascii="Traditional Arabic" w:hAnsi="Traditional Arabic"/>
        <w:b/>
        <w:bCs/>
        <w:color w:val="0000CC"/>
        <w:sz w:val="24"/>
        <w:szCs w:val="24"/>
        <w:rtl w:val="true"/>
      </w:rPr>
      <w:t xml:space="preserve"> </w:t>
    </w:r>
    <w:r>
      <w:rPr>
        <w:rFonts w:ascii="Traditional Arabic" w:hAnsi="Traditional Arabic" w:cs="Traditional Arabic"/>
        <w:b/>
        <w:b/>
        <w:bCs/>
        <w:color w:val="0000CC"/>
        <w:sz w:val="24"/>
        <w:sz w:val="24"/>
        <w:szCs w:val="24"/>
        <w:rtl w:val="true"/>
      </w:rPr>
      <w:t>بر اساس نسخه  در دریای دانش</w:t>
    </w:r>
  </w:p>
  <w:p>
    <w:pPr>
      <w:pStyle w:val="Header"/>
      <w:bidi w:val="1"/>
      <w:ind w:left="0" w:right="360" w:hanging="0"/>
      <w:jc w:val="left"/>
      <w:rPr>
        <w:rFonts w:ascii="Arial" w:hAnsi="Arial" w:eastAsia="MS Mincho;ＭＳ 明朝" w:cs="Arial"/>
        <w:b/>
        <w:b/>
        <w:bCs/>
        <w:color w:val="000000"/>
        <w:sz w:val="24"/>
        <w:szCs w:val="24"/>
      </w:rPr>
    </w:pPr>
    <w:r>
      <w:rPr>
        <w:rFonts w:eastAsia="MS Mincho;ＭＳ 明朝" w:cs="Arial" w:ascii="Arial" w:hAnsi="Arial"/>
        <w:b/>
        <w:bCs/>
        <w:color w:val="000000"/>
        <w:sz w:val="24"/>
        <w:szCs w:val="24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