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tabs>
          <w:tab w:val="center" w:pos="4680" w:leader="none"/>
          <w:tab w:val="left" w:pos="8220" w:leader="none"/>
        </w:tabs>
        <w:bidi w:val="1"/>
        <w:ind w:left="0" w:right="0" w:hanging="0"/>
        <w:jc w:val="left"/>
        <w:rPr>
          <w:rFonts w:ascii="Traditional Arabic" w:hAnsi="Traditional Arabic" w:eastAsia="Arial Unicode MS" w:cs="Traditional Arabic"/>
          <w:color w:val="0000CC"/>
          <w:sz w:val="48"/>
          <w:szCs w:val="48"/>
        </w:rPr>
      </w:pPr>
      <w:r>
        <w:rPr>
          <w:rFonts w:eastAsia="Arial Unicode MS" w:cs="Traditional Arabic" w:ascii="Traditional Arabic" w:hAnsi="Traditional Arabic"/>
          <w:b/>
          <w:bCs/>
          <w:color w:val="0000CC"/>
          <w:sz w:val="48"/>
          <w:szCs w:val="48"/>
          <w:rtl w:val="true"/>
        </w:rPr>
        <w:tab/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 w:val="48"/>
          <w:szCs w:val="48"/>
          <w:rtl w:val="true"/>
        </w:rPr>
        <w:t>هو العل</w:t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يّ</w:t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 w:val="48"/>
          <w:szCs w:val="48"/>
          <w:rtl w:val="true"/>
        </w:rPr>
        <w:t>على</w:t>
      </w:r>
      <w:r>
        <w:rPr>
          <w:rFonts w:eastAsia="Arial Unicode MS" w:cs="Traditional Arabic" w:ascii="Traditional Arabic" w:hAnsi="Traditional Arabic"/>
          <w:b/>
          <w:bCs/>
          <w:color w:val="0000CC"/>
          <w:sz w:val="48"/>
          <w:szCs w:val="48"/>
          <w:rtl w:val="true"/>
        </w:rPr>
        <w:tab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Arial Unicode MS" w:cs="Traditional Arabic"/>
          <w:color w:val="0000CC"/>
          <w:sz w:val="48"/>
          <w:szCs w:val="48"/>
        </w:rPr>
      </w:pPr>
      <w:r>
        <w:rPr>
          <w:rFonts w:eastAsia="Arial Unicode MS" w:cs="Traditional Arabic" w:ascii="Traditional Arabic" w:hAnsi="Traditional Arabic"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Arial Unicode MS" w:cs="Traditional Arabic"/>
          <w:sz w:val="48"/>
          <w:szCs w:val="48"/>
          <w:lang w:bidi="ar-JO"/>
        </w:rPr>
      </w:pP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 يا ذبيح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رسلنا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ليك من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قبل لوحًا ممتنعًا منيع وفيه ذكر ما جعله الله حجّة على من في الملأ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على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على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ملكوت الس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موات والأرضين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اعمل بما فيه بسلطان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لا يزول وب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حاطة نفس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لن يفوت عنها ش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ء ولن يعزب منها علم ولا تخف من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ذين تجدهم كخراطين الأرض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بل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حقر 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هم يقولون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 آمنا بِعَلِ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ٍّ مِنْ قَبْلُ فلم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 ظهر سلطانه وعظمته وكبريائه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إِ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ذًا كفروا به وكانوا من المعرضين بلّغ يا عبد ما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مرناك به عبادنا المحتجبين ولا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تأخ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ر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ولا تصبر فيه 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الص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بر محبوب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 في ذكر اسم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العل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العليم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افتح شفتاك ثم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خرج منها لئال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ذكر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ثم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نثرها على راوس المقر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بين 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دون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هؤلاء لم يكن لهم عين ليمتازوا الل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ؤلؤ عن الحجر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بل الحجر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عندهم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حسن من لؤلؤ قدس ثمين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يا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ذبيح تالله الحق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لو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راد اليوم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شيا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يط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لعنّ بما كان وما يكون ويصعدن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 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لى هواء قدس الملكوت ويعرجن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لى سدرة المنتهى مقر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ظهور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سمائنا الحسنى ويشربنّ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عن كاوس الحيوان من مظاهر اسم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الر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حمن الر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حيم ليقدرنّ 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شمس ذكر اسم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قد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شرقت على شأن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تجل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منها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استضائت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هل الس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موات والأرضين قل يا ملأ المنكرين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نتم وما عندكم عند من استوى بسلطانه على عرش عزّ عظيم لم يكن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 كعين بعوضة بل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حقر منها لو أنتم من الش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اعرين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 يا ذبيح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اشرب من كلمات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خمر الحيوان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في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حين ليطهّرك عن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شارة وعن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تمس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وعن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حجاب عظيم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يت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من المعرضين فامدد يدك بسلطان يد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في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قبضته ملكوت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ّ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ء ثم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خذ أُذنه بيدك ثم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ّ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تقر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ب فمك من أُذنه قل يا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ها العبد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ادّعيت في نفسك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خرقت حجبات الملل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جعلت نفسك مطهّرا عن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العلل وحسبت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أنت من الموح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دين واستدللت في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ثبات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دينك بالله المهيمن المقتدر العزيز العل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ّ القدير بما نزّل عليه من آيات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حمن وكذ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لك كنت مثبت دينك على دو نك و يشهد بذ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لك نفسك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أنت من المنكرين فلم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بدّل قميص اسم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ولى ولبس قميص اسم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خرى من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سمائه الحسنى لِمَ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عرضت عنه وكنت من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المنكرين 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فٍّ لك وبما تكون عليه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ذا يلعنك ذاتك ثم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نفسك وروحك ثم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من 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موات والأرضين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تنكر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قد قرّت بلقائه عيون ملأ الفردوس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استبرك بفِناء بابه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هل ملأ العالين ومع 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لك حسبت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محسن في فعلك لا فو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ّ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العما بل تكون كاذبًا في نفسك ويشهد بذ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لك حينئذ لسان الله الملك الن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اطق العليم قل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 يا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ها المشرك بالله هل بقت من حجّة ما ظهرت بالحق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وهل من نعم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ة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ما تمّت عليك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بالفضل وهل من كلمة ما بلغت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لى قطب العما قل تالله قد اتى سلطان الكلمات على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ظلل من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يات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ذا انصعقت كلمات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مشرك عنيد هل تنظر في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ثبات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بسوائ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فو الله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ذًا ينكرك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ّ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ء ويكف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رك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ات لو أنت من الس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امعين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 يا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ها المعرض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ما حجّتك في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مرك فأتِ بها تالله لا أنت تقدر ولا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خذته لنفسك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 من دون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نفس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حمن الر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حيم قد ذلّت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الوجود لسلطنت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ومحت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ثار لدى آثار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اقشعر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الوجود لهيمنت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وانعدمت الط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وري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ون على سيناء الر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فيع عند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ظهور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نوار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وجه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المشرق المقد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س العزيز المنير هل دون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يكفيك في ش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ء فأت به لو أنت من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المستطيعين وهل من سويه يغنيك عن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 لا فو جمال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خرّت عند تشعشع نوره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الفردوس ثم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حقايق المرسلين قل اليوم لن يحمل عرش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الر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حمن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 نفسه المقتدر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العزيز المن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ان وكذ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لك كان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مر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 أنت من العالمين قل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 يا مظهر البغضا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كنت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آمنت من قبل بمظهر نفس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ّذي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سمّ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بعل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ّ قبل نبيل بما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شرق عن مشرق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يات الله الملك المهيمن العزيز العليم تالله تلك آياته قد نزّلت من سماء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القضا مرّة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خرى بعناية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شرقت عن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فق البها وهذا برهانه قد ظهرت على هيئة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الحروفات وتشهد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مرّة على بحر المعان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على هيئة الس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فائن ثم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مرّة تشهدها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على هيئة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مواج ثم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مرّة على هيكل الحيتان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ذا خف عن الله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خلقك وسو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يك ثم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ّ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عرّ جسدك عنكل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شارات ثم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ادخل في هذا البحر الحمرا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ذن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العل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على وخذ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نصيبك منه ولا تكن من الص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ابرين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كنت آمنت بالله بما ظهر منه من سلطنته وقدرته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وإ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جلاله تالله الحق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قد ظهرت قدرة ما ظهرت شبهها في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بداع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حاطت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الممكنات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من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لين وال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خرين ولم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دْرِ يا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ها المحتجب المردود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حجّة ثبت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يمانك وب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أي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برهان تنكر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يمان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ذينهم آمنوا بالله في هذا الظ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هور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ظهر بالحق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حاط فضله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العالمين وينبغ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لك يا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ها المعرض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 تسئل من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حالك لعل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تطلع بنفسك الخبيث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تعرفها وتكون من العارفين قل قد جرى بحر العظمة عن يمين العرش ويطه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 بقطرة منه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العباد لو يكونن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من الموقنين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شرقت شمس الجود عن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فق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 بضياء يستض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يء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بنور منه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العالمين وقد ارتفعت سحاب الفضل ويمطر في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حين من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يات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عز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منيع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تالله الحق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بقطرة منها ينبت في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رض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نفس شقايق البيان لو يكونن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من المتوج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هين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قل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تمنعون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نفسكم عن حرم القدس وتسمّون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نفسكم من الط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ائفين 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هذا لحرم الله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الملأ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على وكعبة القدس في جبروت البقا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حلّ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 في ملكوت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سما ومشعر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العزّ بين الأرض والس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ما وبيت المعمور في سماء هذا الظ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هور المشرق المنير قل قد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خرّت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الكلمات لكلمة الله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وكسفت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الش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موس عند ضياء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شراق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نوار هذا الوجه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كشف الحجاب بسلطانه وظهر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نواره بين العالمين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رأيت اسم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الها ذك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يات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لعل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يكون من المقبلين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لى شطر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ّذي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من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قبل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ليه فقد نجى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من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عرض فقد هلك كذ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لك نطق الر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وح حينئذ بين الس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موات والأرضين قل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يا عبد اسمع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قول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تالله الحق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لن تجد لنفسك ناصحا انصح من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لا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توق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 على الص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راط ثم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مرّ كمرّ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حاب وكذ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لك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مرناك من قبل ونأمرك حينئذ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لن تقبل من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فسوف نأمرك بذ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لك من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بعد ومن بعد بعد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لى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تمرّ عنه بسلطان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الغالب المقتدر الحكيم شقّ حجبات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وهام بذكر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ثم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اسم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ودع كلم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 يمنعك عن ورائك ثم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ظهر بغتة بظهور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ولا تكن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من الص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ابرين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اك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 لا يمنعك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الرّياسة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عن ذكر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تالله الحق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لو يسجدك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من 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موات والأرض ولم تكن في ظل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لن ينفعك وبذ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لك يشهد روحك لو تكون من الس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امعين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تحب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تكون من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ذينهم منعهم الر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ياسة في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ام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شقّت فيه سماء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على ظلل القدس شمس جمال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العل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العظيم واشتغلوا برياستهم وكفروا بالله خالقهم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مبدئهم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لى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افتوا على قتله بعد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جائهم بحجّه من لدى الله وبرهان عظيم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تالله يا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ها العبد ما كان مقصود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 تطهيرك عنكل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ما لا ينبغ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لك وكلم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 اصمت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ذكرك لسان الله ينطق على لسان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ويأمرن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بالت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بليغ عليك وما عل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ّ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 البلاغ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المبين فكّر في نفسك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قل من آن هل سمعت ظهورا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عظم من هذا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و من آيات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كبر عم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نزلت بالحق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ذًا فانطق على الص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دق الخالص وكن من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ذينهم توج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هوا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لى منظر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كبر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يوم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انقلبت فيه وجوه الخلايق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جمعين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 تخاف من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يمانك خذ هذا الل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وح ثم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ّ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احفظه في جيب توك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لك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ذَا دخلت موقف الحشر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يوم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فيه يبعث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الممكنات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تلقاء وجه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من نفحاته المنيع البديع ويسئل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ك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الله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ّ حجّة آمنت بهذا الظ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هور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إِ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ذًا فاخرج الل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وح وقل بهذا الكتاب المنزل المبارك القديم ثم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اقرء ما نزل فيه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تلقاء وجه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مقرّ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تشهد فيه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بيي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 والمرسلين تالله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ذًا تمدّ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ياد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ليك ويأخذن الل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وح ويضعنّه على عيونهم شوقًا للقائ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وشغفَا لحب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ويجدنّ منه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روايح قدس العزيز المنيع كذ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لك فصّلنا لك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يات لتطمئن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في نفسك وتكون من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المطمئن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ين ولو يعذ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بك الله بما آمنت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ياته في هذا الظ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هور فب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ّ حجّة يعذ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ذينهم ما آمنوا بِعَلِ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ٍّ من قبل ومن قبله بمحم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د رسول الله ومن قبله بعيسى ابن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مريم ومن قبله بالكليم ومن قبله بالخليل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لى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ينتهى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الظ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هورات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لى البديع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خلق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رادة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ك القادر المريد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يا اسم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مر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ظهر من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يخفى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بين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من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يستر ويستض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يء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كالش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مس في قطب الز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وال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لو تخل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ص نفسك عن الحجبات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لت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صل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ليه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قرب من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 يرتدّ بصرك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لى نفسك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هذا لحق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يقين واسمع قول من ينطق بالحق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لا تجادل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يات الله بعد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نزالها ولو يأمرك بذ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لك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العباد ولا تمنع نفسك عن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فضله ولو يمنعك عن 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لك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الث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قلين فانظر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ببصرك ثم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اعرفه بنفسك وروحك 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ّ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عرفان غيرك لم يكن دليلا لك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عراض ما سويك لم يكن حجّة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عليك 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اك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لن تحتجب عن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لو تحتجب عنه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قل من آن ليحبط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عمالك ويصدّقن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في ذلك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ما نزّل من قبل من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صحايف الله الملك المنزل القدير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ذين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عرضوا عن هذا الجمال لم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 شهدوا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نفسهم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عجزآء عند قدرة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لذا قاموا على المكر ويمكرون في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حين بمكر جديد كذ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لك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نصحناك من قبل وحينئذ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فات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خذ لنفسك ما تشاء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لغن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عن العالمين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نت يا ذبيح بلّغ رسالات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صدقًا وعدلاً ولا تخف من 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قدرة ولا من 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قوّة ولا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من 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شوكة عظيم فطوبى لنفس تدع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ّ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ء وتأخذ ما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شرق من هذا الفجر المشعشع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المنير فيا حبذا لنفس تتقرّب بهذا البحر وتأخذ منه نصيبه ولا تجعل نفسه محروما عنه ولا تكون من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الغافلين قل اليوم لو يملاء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من في الس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موات والأرض من كتب وصحف وزبر و يتمس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اس بها يغنيهم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بدا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 بعد اذن الله وكذ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لك رقم من اصبع الحق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على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لواح عزّ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حفيظ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الز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بر دليل على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مره وكل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الكتب سبيل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ليه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 لم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 ظهر بالحق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ذا لن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ينفع نفسا ش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ء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 بعد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مره كذ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لك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شرقت شمس الحكمة عن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فق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المقتدر القدير قل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الله شك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و في آياته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 في قدرته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حاطت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الخلايق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جمعين ويا قوم لا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تشركوا بالله ولا تت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خذوا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صنام 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نفسكم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لهة من دونه ات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قوا الله وكونوا من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المحسنين 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اليوم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ما يمنعكم عن الله فهو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صنام ولو يكونن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من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على الوجود 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ّ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فضل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فضل كان في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قراره بالله واعترافه بنفسه والد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خول في ظل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جود لوجهه المتعال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العزيز المنيع ولو يجعل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حد نفسه محروما عم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لقيناه عليك ليكون من عبدة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صنام عند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وكذ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لك كتب اسمه على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لواح عزّ حفيظ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يا ذبيح اسمع قول من يناديك بالفضل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لنفسك خالصا لوجه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ولا تمسك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لسانك عن الذ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كر 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 خلقناه لهذا الفضل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أنت من العارفين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لن تجد الحبيب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على الأرض 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لق ما نزّلناه على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يمش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على قدمه وكن من المبل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غين كذ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لك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مرناك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لوح القبل ونأمرك حينئذ فضلا من عند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عليك وعلى عبادنا المؤمنين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ذين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لن يتجاوزوا عن حدود الله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مره وتمسّكوا بعروة عزّ مبين ثم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اذكر من لدن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خيك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رسلنا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ليه من قبل كتابا كريم ليطمئن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به نفسه ويستقسم على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 مولاه ويكونن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ّ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من الش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اكرين ثم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ذك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ذين تجد من قلوبهم نفحات حب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ومن وجوههم نضرة الن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عيم ومن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دون هؤلاء لن يذكر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سمائهم عند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بل كانوا فقراء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بحيث لم يكن لهم ذكر ولا اسم ولا رسم بين يد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المقتدر 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لم العليم والض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ياء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شرق عن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فق القدس عليك وعلى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ذين يسمعون قولك في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 الله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 ورب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ما يرى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ما لا يرى ورب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العالمين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Arial Unicode MS" w:cs="Traditional Arabic"/>
          <w:sz w:val="48"/>
          <w:szCs w:val="48"/>
          <w:lang w:bidi="ar-JO"/>
        </w:rPr>
      </w:pPr>
      <w:r>
        <w:rPr>
          <w:rFonts w:eastAsia="Arial Unicode MS"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Style w:val="PageNumber"/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Traditional Arabic" w:hAnsi="Traditional Arabic" w:cs="Traditional Arabic"/>
        <w:color w:val="0000CC"/>
        <w:sz w:val="32"/>
        <w:sz w:val="32"/>
        <w:szCs w:val="32"/>
        <w:rtl w:val="true"/>
        <w:lang w:bidi="ar-JO"/>
      </w:rPr>
      <w:t xml:space="preserve">سورة الفضل </w:t>
    </w:r>
    <w:r>
      <w:rPr>
        <w:rFonts w:ascii="Traditional Arabic" w:hAnsi="Traditional Arabic" w:cs="Traditional Arabic"/>
        <w:color w:val="0000CC"/>
        <w:sz w:val="32"/>
        <w:sz w:val="32"/>
        <w:szCs w:val="32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32"/>
        <w:sz w:val="32"/>
        <w:szCs w:val="32"/>
        <w:rtl w:val="true"/>
        <w:lang w:bidi="ar-JO"/>
      </w:rPr>
      <w:t xml:space="preserve"> من آثار حضرة بهاءالله، مجموعه صد جلدى، شماره </w:t>
    </w:r>
    <w:r>
      <w:rPr>
        <w:rFonts w:cs="Traditional Arabic" w:ascii="Traditional Arabic" w:hAnsi="Traditional Arabic"/>
        <w:color w:val="0000CC"/>
        <w:sz w:val="32"/>
        <w:szCs w:val="32"/>
        <w:lang w:bidi="ar-JO"/>
      </w:rPr>
      <w:t>83</w:t>
    </w:r>
    <w:r>
      <w:rPr>
        <w:rFonts w:ascii="Traditional Arabic" w:hAnsi="Traditional Arabic" w:cs="Traditional Arabic"/>
        <w:color w:val="0000CC"/>
        <w:sz w:val="32"/>
        <w:sz w:val="32"/>
        <w:szCs w:val="32"/>
        <w:rtl w:val="true"/>
        <w:lang w:bidi="ar-JO"/>
      </w:rPr>
      <w:t xml:space="preserve">، صفحه </w:t>
    </w:r>
    <w:r>
      <w:rPr>
        <w:rFonts w:cs="Traditional Arabic" w:ascii="Traditional Arabic" w:hAnsi="Traditional Arabic"/>
        <w:color w:val="0000CC"/>
        <w:sz w:val="32"/>
        <w:szCs w:val="32"/>
        <w:lang w:bidi="ar-JO"/>
      </w:rPr>
      <w:t>247</w:t>
    </w:r>
    <w:r>
      <w:rPr>
        <w:rFonts w:cs="Traditional Arabic" w:ascii="Traditional Arabic" w:hAnsi="Traditional Arabic"/>
        <w:color w:val="0000CC"/>
        <w:sz w:val="32"/>
        <w:szCs w:val="32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sz w:val="32"/>
        <w:szCs w:val="32"/>
        <w:rtl w:val="true"/>
        <w:lang w:bidi="ar-JO"/>
      </w:rPr>
      <w:t>–</w:t>
    </w:r>
    <w:r>
      <w:rPr>
        <w:rFonts w:cs="Traditional Arabic" w:ascii="Traditional Arabic" w:hAnsi="Traditional Arabic"/>
        <w:color w:val="0000CC"/>
        <w:sz w:val="32"/>
        <w:szCs w:val="32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sz w:val="32"/>
        <w:szCs w:val="32"/>
        <w:lang w:bidi="ar-JO"/>
      </w:rPr>
      <w:t>254</w:t>
    </w:r>
    <w:r>
      <w:rPr>
        <w:rFonts w:cs="Traditional Arabic" w:ascii="Traditional Arabic" w:hAnsi="Traditional Arabic"/>
        <w:color w:val="0000CC"/>
        <w:sz w:val="32"/>
        <w:szCs w:val="32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2016-06-21T22:33:00Z</dcterms:created>
  <dc:creator/>
  <dc:description/>
  <dc:language>en-US</dc:language>
  <cp:lastModifiedBy/>
  <dcterms:modified xsi:type="dcterms:W3CDTF">2016-06-21T22:33:00Z</dcterms:modified>
  <cp:revision>1</cp:revision>
  <dc:subject/>
  <dc:title/>
</cp:coreProperties>
</file>