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lainText"/>
        <w:tabs>
          <w:tab w:val="center" w:pos="4680" w:leader="none"/>
          <w:tab w:val="left" w:pos="8610" w:leader="none"/>
        </w:tabs>
        <w:bidi w:val="1"/>
        <w:ind w:left="0" w:right="0" w:hanging="0"/>
        <w:jc w:val="left"/>
        <w:rPr>
          <w:rFonts w:ascii="Traditional Arabic" w:hAnsi="Traditional Arabic" w:eastAsia="Arial Unicode MS" w:cs="Traditional Arabic"/>
          <w:b/>
          <w:b/>
          <w:bCs/>
          <w:color w:val="0000CC"/>
          <w:sz w:val="48"/>
          <w:szCs w:val="48"/>
        </w:rPr>
      </w:pPr>
      <w:r>
        <w:rPr>
          <w:rFonts w:eastAsia="Arial Unicode MS" w:cs="Traditional Arabic" w:ascii="Traditional Arabic" w:hAnsi="Traditional Arabic"/>
          <w:b/>
          <w:bCs/>
          <w:color w:val="0000CC"/>
          <w:sz w:val="48"/>
          <w:szCs w:val="48"/>
          <w:rtl w:val="true"/>
        </w:rPr>
        <w:tab/>
      </w:r>
      <w:r>
        <w:rPr>
          <w:rFonts w:ascii="Traditional Arabic" w:hAnsi="Traditional Arabic" w:eastAsia="Arial Unicode MS" w:cs="Traditional Arabic"/>
          <w:b/>
          <w:b/>
          <w:bCs/>
          <w:color w:val="0000CC"/>
          <w:sz w:val="48"/>
          <w:sz w:val="48"/>
          <w:szCs w:val="48"/>
          <w:rtl w:val="true"/>
        </w:rPr>
        <w:t>هُوَ اللهُ البَهِي ال</w:t>
      </w:r>
      <w:r>
        <w:rPr>
          <w:rFonts w:ascii="Traditional Arabic" w:hAnsi="Traditional Arabic" w:eastAsia="Arial Unicode MS" w:cs="Traditional Arabic"/>
          <w:b/>
          <w:b/>
          <w:bCs/>
          <w:color w:val="0000C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eastAsia="Arial Unicode MS" w:cs="Traditional Arabic"/>
          <w:b/>
          <w:b/>
          <w:bCs/>
          <w:color w:val="0000CC"/>
          <w:sz w:val="48"/>
          <w:sz w:val="48"/>
          <w:szCs w:val="48"/>
          <w:rtl w:val="true"/>
        </w:rPr>
        <w:t>بْهَى</w:t>
      </w:r>
      <w:r>
        <w:rPr>
          <w:rFonts w:eastAsia="Arial Unicode MS" w:cs="Traditional Arabic" w:ascii="Traditional Arabic" w:hAnsi="Traditional Arabic"/>
          <w:b/>
          <w:bCs/>
          <w:color w:val="0000CC"/>
          <w:sz w:val="48"/>
          <w:szCs w:val="48"/>
          <w:rtl w:val="true"/>
        </w:rPr>
        <w:tab/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eastAsia="Arial Unicode MS" w:cs="Traditional Arabic"/>
          <w:b/>
          <w:b/>
          <w:bCs/>
          <w:color w:val="0000CC"/>
          <w:sz w:val="48"/>
          <w:szCs w:val="48"/>
          <w:lang w:bidi="ar-JO"/>
        </w:rPr>
      </w:pPr>
      <w:r>
        <w:rPr>
          <w:rFonts w:eastAsia="Arial Unicode MS" w:cs="Traditional Arabic" w:ascii="Traditional Arabic" w:hAnsi="Traditional Arabic"/>
          <w:b/>
          <w:bCs/>
          <w:color w:val="0000CC"/>
          <w:sz w:val="48"/>
          <w:szCs w:val="48"/>
          <w:rtl w:val="true"/>
          <w:lang w:bidi="ar-JO"/>
        </w:rPr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eastAsia="Arial Unicode MS" w:cs="Traditional Arabic"/>
          <w:sz w:val="48"/>
          <w:szCs w:val="48"/>
          <w:lang w:bidi="ar-JO"/>
        </w:rPr>
      </w:pPr>
      <w:r>
        <w:rPr>
          <w:rFonts w:eastAsia="Arial Unicode MS" w:cs="Traditional Arabic" w:ascii="Traditional Arabic" w:hAnsi="Traditional Arabic"/>
          <w:sz w:val="48"/>
          <w:szCs w:val="48"/>
          <w:rtl w:val="true"/>
          <w:lang w:bidi="ar-JO"/>
        </w:rPr>
      </w:r>
    </w:p>
    <w:p>
      <w:pPr>
        <w:pStyle w:val="PlainText"/>
        <w:bidi w:val="1"/>
        <w:ind w:left="0" w:right="0" w:firstLine="720"/>
        <w:jc w:val="both"/>
        <w:rPr>
          <w:rFonts w:ascii="Traditional Arabic" w:hAnsi="Traditional Arabic" w:eastAsia="Arial Unicode MS" w:cs="Traditional Arabic"/>
          <w:sz w:val="48"/>
          <w:szCs w:val="48"/>
          <w:lang w:bidi="ar-JO"/>
        </w:rPr>
      </w:pP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تلك آيات الكتاب قد نزّلت على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حسن الن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ّغ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مات و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نّها بنفسها ليكون حجّة على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من في السّموات والأرض و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نّ بها قد خلقت ملكوت ال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سماء والص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فات ولكل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 xml:space="preserve">ّ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حرف منهما قدّر لسان ينطق بين الأرض والسّماء ب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ن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 هذا لهو المحبوب بين ملأ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 xml:space="preserve"> 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ال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على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 xml:space="preserve"> و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المقصود بين ملأ ال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نشاء والمستور في كبد البها ب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بدع الر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بواب ومن عرف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ربّه وآمن به فقد فاز بعر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ف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ان اللّه ولقائه ومن كفر فقد رجع إلى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سفل الد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ركات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قل قد نصب صراط العدل ولن يمّر عليه إلّا الّذينهم صعدوا إلى مقّر القصوى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 xml:space="preserve"> و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المشركون يومئذ في ها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و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ية القهر ويضجن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 في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سفل الط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بقات قل قد شق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ت سماء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ال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سماء بسحاب القضا و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شرقت عن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فقها شمس البقا على هيئ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ة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 البها و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ضا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ئ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ت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بشأن لا يمنعها الحجبات يا قوم تاللّه الحق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ن جمال الرّحمن عن قطب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الرّضوان يناد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 يا ملأ البيان ب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بدع الل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حن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ات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 ويقول يا قوم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كفرتم بجمال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 xml:space="preserve">ي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بعد الّذي بد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لت قميص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 وج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ئ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تكم عن مخزن الغيب ب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تمّ الكلمات ويا قوم ك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نّ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 ما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خرجت عن بينكم بل سافرت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يّاما ورجعت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ليكم بجمال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 الّذي يشهد بسلطانه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كلّ الذّرّات وأنتم ما عرفتمون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 وكفرتم ب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مر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 بعد الّذي به خلقتم وخلق كلّ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الممكنات وبذلك ظهر ب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نّكم في ظه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و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رنا ال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ولى ما عرفتم جمال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 وما عرفتموه هو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ثوب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 وردائ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 بين الأرضين والسّموات ولو عرفتم جمال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 ال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ولى لعرفتموه ف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 xml:space="preserve">ي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ظهور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 ال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أُ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خرى حين الّذي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ظهرت نفس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 عن خلف السّبحات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ن افتحوا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بصاركم ثمّ اعرفوا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ربّكم الرّحمن بنفسه المنّان ودعوا ال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سما وملكوتها ل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نّها قم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ا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يص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مرنا نبد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لها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كيف نشاء ونحن الحاكم بالحقّ وننز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ل من سماء الفضل بدايع ال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آ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يات يا قوم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خافوا عن اللّه ولا تب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ط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لوا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عمالكم بما ي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مركم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نفسكم وهو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يَ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كم اتقّوا من يوم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يضطرب فيه كلّ من في الأرضين والسّموات هل ينبغي ل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حد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ن يستنور بعد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شراق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 xml:space="preserve"> 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الش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مس من الس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راج ولو كان منيرًا  في نفس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ه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 لا فوالّذ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 في قبضته كان زمام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الموجودات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ن ات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بعوا يا قوم مظهر نفس اللّه ثمّ انقطعوا عن الّذينهم كفروا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باللّه و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نكروا آياته وكانوا ممّن اتّبع الشّهوات قل قد ظهر جمال القدم شمس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 xml:space="preserve">ثمّ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استوى على العرش ويطوفنّ في حوله سكّان جب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ر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وت البقا ثمّ حقايق ال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زلي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ات قل قد قام كلّ ال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سما على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فناء هذا الرّضوان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 xml:space="preserve">ليهبّ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عليهم عن شطر الرّوح رقايق الن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سمات ويا قوم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 xml:space="preserve"> أ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تشكّون في اللّه مبدع السّموات والأرض وما بينهم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كفرتم بال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ذ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 آمنتم به في يوم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الّذ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 انفظرت فيه السّموات وانشقت الأرض وانقطع الر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ضايع عن المر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ض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عات و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نّك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نت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يا عبد تجن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ب عن الّذينهم كفروا باللّه وسلطانه بعد الّذي نزلت عليهم حجج بالغات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قم على الأمر بسلطان من لدنّا واستقامة من عندنا ولا تحف من الّذينهم بعدوا عن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صر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ا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ط الأمر وكانوا من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 xml:space="preserve">أهل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الوقوف لدى الحجبات دع الممكنات عن ورائك ثمّ اصعد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بقوّة ال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يمان إلى رضوان الرّحمن لتسمع ندآء الس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بحان عن نار الموقدة في الس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درات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كذالك علّمك الرّوح حين الّذي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حاطته ذ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ياب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 الش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رك من كلّ الجهات والبها عليك وعلى الّذين هم استقر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وا على الأمر وعلى الل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وات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 آمن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  باللّه وكنّ من القا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نت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ات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eastAsia="Arial Unicode MS" w:cs="Traditional Arabic"/>
          <w:sz w:val="48"/>
          <w:szCs w:val="48"/>
          <w:lang w:bidi="ar-JO"/>
        </w:rPr>
      </w:pPr>
      <w:r>
        <w:rPr>
          <w:rFonts w:eastAsia="Arial Unicode MS" w:cs="Traditional Arabic" w:ascii="Traditional Arabic" w:hAnsi="Traditional Arabic"/>
          <w:sz w:val="48"/>
          <w:szCs w:val="48"/>
          <w:rtl w:val="true"/>
          <w:lang w:bidi="ar-JO"/>
        </w:rPr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urier New">
    <w:charset w:val="00"/>
    <w:family w:val="modern"/>
    <w:pitch w:val="default"/>
  </w:font>
  <w:font w:name="Traditional Arabic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/>
    </w:pPr>
    <w:r>
      <w:rPr>
        <w:rStyle w:val="PageNumber"/>
        <w:rFonts w:cs="Courier New" w:ascii="Courier New" w:hAnsi="Courier New"/>
        <w:color w:val="0000FF"/>
        <w:szCs w:val="20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0" w:hanging="0"/>
      <w:jc w:val="left"/>
      <w:rPr>
        <w:rFonts w:ascii="Traditional Arabic" w:hAnsi="Traditional Arabic" w:cs="Traditional Arabic"/>
        <w:color w:val="0000CC"/>
        <w:sz w:val="28"/>
        <w:szCs w:val="28"/>
        <w:lang w:bidi="ar-JO"/>
      </w:rPr>
    </w:pPr>
    <w:r>
      <w:rPr>
        <w:rFonts w:ascii="Traditional Arabic" w:hAnsi="Traditional Arabic" w:cs="Traditional Arabic"/>
        <w:color w:val="0000CC"/>
        <w:sz w:val="28"/>
        <w:sz w:val="28"/>
        <w:szCs w:val="28"/>
        <w:rtl w:val="true"/>
        <w:lang w:bidi="ar-JO"/>
      </w:rPr>
      <w:t xml:space="preserve">سوره ظهور – اثر حضرت بهاءالله – بر اساس نسخه در مجموعه صد جلدى </w:t>
    </w:r>
    <w:r>
      <w:rPr>
        <w:rFonts w:cs="Traditional Arabic" w:ascii="Traditional Arabic" w:hAnsi="Traditional Arabic"/>
        <w:color w:val="0000CC"/>
        <w:sz w:val="28"/>
        <w:szCs w:val="28"/>
        <w:lang w:bidi="ar-JO"/>
      </w:rPr>
      <w:t>83</w:t>
    </w:r>
    <w:r>
      <w:rPr>
        <w:rFonts w:cs="Traditional Arabic" w:ascii="Traditional Arabic" w:hAnsi="Traditional Arabic"/>
        <w:color w:val="0000CC"/>
        <w:sz w:val="28"/>
        <w:szCs w:val="28"/>
        <w:rtl w:val="true"/>
        <w:lang w:bidi="ar-JO"/>
      </w:rPr>
      <w:t xml:space="preserve"> </w:t>
    </w:r>
    <w:r>
      <w:rPr>
        <w:rFonts w:ascii="Traditional Arabic" w:hAnsi="Traditional Arabic" w:cs="Traditional Arabic"/>
        <w:color w:val="0000CC"/>
        <w:sz w:val="28"/>
        <w:sz w:val="28"/>
        <w:szCs w:val="28"/>
        <w:rtl w:val="true"/>
        <w:lang w:bidi="ar-JO"/>
      </w:rPr>
      <w:t xml:space="preserve">صفحه </w:t>
    </w:r>
    <w:r>
      <w:rPr>
        <w:rFonts w:cs="Traditional Arabic" w:ascii="Traditional Arabic" w:hAnsi="Traditional Arabic"/>
        <w:color w:val="0000CC"/>
        <w:sz w:val="28"/>
        <w:szCs w:val="28"/>
        <w:lang w:bidi="ar-JO"/>
      </w:rPr>
      <w:t>113</w:t>
    </w:r>
    <w:r>
      <w:rPr>
        <w:rFonts w:cs="Traditional Arabic" w:ascii="Traditional Arabic" w:hAnsi="Traditional Arabic"/>
        <w:color w:val="0000CC"/>
        <w:sz w:val="28"/>
        <w:szCs w:val="28"/>
        <w:rtl w:val="true"/>
        <w:lang w:bidi="ar-JO"/>
      </w:rPr>
      <w:t>-</w:t>
    </w:r>
    <w:r>
      <w:rPr>
        <w:rFonts w:cs="Traditional Arabic" w:ascii="Traditional Arabic" w:hAnsi="Traditional Arabic"/>
        <w:color w:val="0000CC"/>
        <w:sz w:val="28"/>
        <w:szCs w:val="28"/>
        <w:lang w:bidi="ar-JO"/>
      </w:rPr>
      <w:t>115</w:t>
    </w:r>
    <w:r>
      <w:rPr>
        <w:rFonts w:cs="Traditional Arabic" w:ascii="Traditional Arabic" w:hAnsi="Traditional Arabic"/>
        <w:color w:val="0000CC"/>
        <w:sz w:val="28"/>
        <w:szCs w:val="28"/>
        <w:rtl w:val="true"/>
        <w:lang w:bidi="ar-JO"/>
      </w:rPr>
      <w:t xml:space="preserve"> </w:t>
    </w:r>
  </w:p>
</w:hdr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character" w:styleId="DefaultParagraphFont">
    <w:name w:val="Default Paragraph Font"/>
    <w:qFormat/>
    <w:rPr/>
  </w:style>
  <w:style w:type="character" w:styleId="PageNumber">
    <w:name w:val="Page Number"/>
    <w:basedOn w:val="DefaultParagraphFont"/>
    <w:rPr/>
  </w:style>
  <w:style w:type="character" w:styleId="HeaderChar">
    <w:name w:val="Header Char"/>
    <w:qFormat/>
    <w:rPr>
      <w:sz w:val="24"/>
      <w:szCs w:val="24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PlainText">
    <w:name w:val="Plain Text"/>
    <w:basedOn w:val="Normal"/>
    <w:qFormat/>
    <w:pPr/>
    <w:rPr>
      <w:rFonts w:ascii="Courier New" w:hAnsi="Courier New" w:cs="Courier New"/>
      <w:sz w:val="20"/>
      <w:szCs w:val="20"/>
    </w:rPr>
  </w:style>
  <w:style w:type="paragraph" w:styleId="Footer">
    <w:name w:val="Foot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Header">
    <w:name w:val="Header"/>
    <w:basedOn w:val="Normal"/>
    <w:pPr>
      <w:tabs>
        <w:tab w:val="center" w:pos="4680" w:leader="none"/>
        <w:tab w:val="right" w:pos="9360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2016-06-22T16:42:00Z</dcterms:created>
  <dc:creator/>
  <dc:description/>
  <dc:language>en-US</dc:language>
  <cp:lastModifiedBy/>
  <dcterms:modified xsi:type="dcterms:W3CDTF">2016-06-22T16:42:00Z</dcterms:modified>
  <cp:revision>1</cp:revision>
  <dc:subject/>
  <dc:title/>
</cp:coreProperties>
</file>