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هو اللّه تعال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 xml:space="preserve"> شأنه العظمة وال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b/>
          <w:b/>
          <w:bCs/>
          <w:color w:val="0000CC"/>
          <w:sz w:val="48"/>
          <w:sz w:val="48"/>
          <w:szCs w:val="48"/>
          <w:rtl w:val="true"/>
        </w:rPr>
        <w:t>قتدار</w:t>
      </w:r>
    </w:p>
    <w:p>
      <w:pPr>
        <w:pStyle w:val="PlainText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0000CC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48"/>
          <w:szCs w:val="48"/>
        </w:rPr>
      </w:pPr>
      <w:r>
        <w:rPr>
          <w:rFonts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حمدًا لمن تشرّف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الباء بقدوم من طاف حوله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سماء بذلك بش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رت الذ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رّات كلّ الممكنات بما طلع ولاح وظهر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شرق وخرج من باب السّجن 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فقه شمس جمال غصن اللّه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عظم العظيم وسرّ اللّه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قوم القديم متوجّهًا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إلى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مقام آخَر بذلك تكدّرت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رض السّجن وفرحت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أُ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خر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تعال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ربّنا فاطر الس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م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ء وخالق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شياء الّذي بسلطانه فتح باب السّجن ليظهر ما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نزله في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لواح من قبل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لهو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المقتدر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ما يشاء وفي قبضته ملكوت 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نشاء وهو المقتدر العليم الحكيم طوب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ثمّ طوب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رض فازت بقدومه ولعين قر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ت بجماله ولسمع تشر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ف بإصغاء ندائه ولقلب ذاق حلاوة حبّه ولصدر رحّب بذكره ولقلم تحرّك عل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ثنائه وللوح حمل آثاره نسئل اللّه تبارك وتعال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ى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 ب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 يشر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fa-IR"/>
        </w:rPr>
        <w:t>ّف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 xml:space="preserve">نا بلقائه قريبًا 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48"/>
          <w:sz w:val="48"/>
          <w:szCs w:val="48"/>
          <w:rtl w:val="true"/>
        </w:rPr>
        <w:t>نّه هو السّامع المقتدر المجيب</w:t>
      </w:r>
      <w:r>
        <w:rPr>
          <w:rFonts w:cs="Traditional Arabic" w:ascii="Traditional Arabic" w:hAnsi="Traditional Arabic"/>
          <w:sz w:val="48"/>
          <w:szCs w:val="4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00"/>
          <w:sz w:val="48"/>
          <w:szCs w:val="48"/>
        </w:rPr>
      </w:pPr>
      <w:r>
        <w:rPr>
          <w:rFonts w:cs="Traditional Arabic" w:ascii="Traditional Arabic" w:hAnsi="Traditional Arabic"/>
          <w:b/>
          <w:bCs/>
          <w:color w:val="000000"/>
          <w:sz w:val="48"/>
          <w:szCs w:val="48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raditional Arabic" w:hAnsi="Traditional Arabic" w:cs="Traditional Arabic"/>
        <w:b/>
        <w:b/>
        <w:bCs/>
        <w:color w:val="0000CC"/>
        <w:sz w:val="28"/>
        <w:szCs w:val="28"/>
        <w:lang w:bidi="ar-JO"/>
      </w:rPr>
    </w:pP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لوح ارض الباء – حضرة بهاءالله، مجموعه اى از الواح جمال اقدس ابهى، طبعة آلمانيا، الصفحة </w:t>
    </w:r>
    <w:r>
      <w:rPr>
        <w:rFonts w:ascii="Traditional Arabic" w:hAnsi="Traditional Arabic" w:cs="Traditional Arabic"/>
        <w:b/>
        <w:b/>
        <w:bCs/>
        <w:color w:val="0000CC"/>
        <w:sz w:val="28"/>
        <w:sz w:val="28"/>
        <w:szCs w:val="28"/>
        <w:lang w:bidi="ar-JO"/>
      </w:rPr>
      <w:t>١٣٨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