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color w:val="000000"/>
          <w:sz w:val="44"/>
          <w:szCs w:val="44"/>
          <w:lang w:bidi="ar-JO"/>
        </w:rPr>
      </w:pPr>
      <w:r>
        <w:rPr>
          <w:rFonts w:ascii="Traditional Arabic" w:hAnsi="Traditional Arabic" w:cs="Traditional Arabic"/>
          <w:color w:val="000000"/>
          <w:sz w:val="44"/>
          <w:sz w:val="44"/>
          <w:szCs w:val="44"/>
          <w:rtl w:val="true"/>
          <w:lang w:bidi="ar-JO"/>
        </w:rPr>
        <w:t xml:space="preserve">یکی دیگر از آثاری که به شهادت لوح فوق </w:t>
      </w:r>
      <w:r>
        <w:rPr>
          <w:rFonts w:cs="Traditional Arabic" w:ascii="Traditional Arabic" w:hAnsi="Traditional Arabic"/>
          <w:color w:val="000000"/>
          <w:sz w:val="44"/>
          <w:szCs w:val="44"/>
          <w:rtl w:val="true"/>
          <w:lang w:bidi="ar-JO"/>
        </w:rPr>
        <w:t>"</w:t>
      </w:r>
      <w:r>
        <w:rPr>
          <w:rFonts w:ascii="Traditional Arabic" w:hAnsi="Traditional Arabic" w:cs="Traditional Arabic"/>
          <w:color w:val="000000"/>
          <w:sz w:val="44"/>
          <w:sz w:val="44"/>
          <w:szCs w:val="44"/>
          <w:rtl w:val="true"/>
          <w:lang w:bidi="ar-JO"/>
        </w:rPr>
        <w:t>در این حین</w:t>
      </w:r>
      <w:r>
        <w:rPr>
          <w:rFonts w:cs="Traditional Arabic" w:ascii="Traditional Arabic" w:hAnsi="Traditional Arabic"/>
          <w:color w:val="000000"/>
          <w:sz w:val="44"/>
          <w:szCs w:val="44"/>
          <w:rtl w:val="true"/>
          <w:lang w:bidi="ar-JO"/>
        </w:rPr>
        <w:t xml:space="preserve">" </w:t>
      </w:r>
      <w:r>
        <w:rPr>
          <w:rFonts w:ascii="Traditional Arabic" w:hAnsi="Traditional Arabic" w:cs="Traditional Arabic"/>
          <w:color w:val="000000"/>
          <w:sz w:val="44"/>
          <w:sz w:val="44"/>
          <w:szCs w:val="44"/>
          <w:rtl w:val="true"/>
          <w:lang w:bidi="ar-JO"/>
        </w:rPr>
        <w:t xml:space="preserve">یعنی در روز </w:t>
      </w:r>
      <w:r>
        <w:rPr>
          <w:rFonts w:cs="Traditional Arabic" w:ascii="Traditional Arabic" w:hAnsi="Traditional Arabic"/>
          <w:color w:val="000000"/>
          <w:sz w:val="44"/>
          <w:szCs w:val="44"/>
          <w:lang w:bidi="ar-JO"/>
        </w:rPr>
        <w:t>11</w:t>
      </w:r>
      <w:r>
        <w:rPr>
          <w:rFonts w:cs="Traditional Arabic" w:ascii="Traditional Arabic" w:hAnsi="Traditional Arabic"/>
          <w:color w:val="000000"/>
          <w:sz w:val="44"/>
          <w:szCs w:val="44"/>
          <w:rtl w:val="true"/>
          <w:lang w:bidi="ar-JO"/>
        </w:rPr>
        <w:t xml:space="preserve"> </w:t>
      </w:r>
      <w:r>
        <w:rPr>
          <w:rFonts w:ascii="Traditional Arabic" w:hAnsi="Traditional Arabic" w:cs="Traditional Arabic"/>
          <w:color w:val="000000"/>
          <w:sz w:val="44"/>
          <w:sz w:val="44"/>
          <w:szCs w:val="44"/>
          <w:rtl w:val="true"/>
          <w:lang w:bidi="ar-JO"/>
        </w:rPr>
        <w:t xml:space="preserve">شعبان </w:t>
      </w:r>
      <w:r>
        <w:rPr>
          <w:rFonts w:cs="Traditional Arabic" w:ascii="Traditional Arabic" w:hAnsi="Traditional Arabic"/>
          <w:color w:val="000000"/>
          <w:sz w:val="44"/>
          <w:szCs w:val="44"/>
          <w:lang w:bidi="ar-JO"/>
        </w:rPr>
        <w:t>1307</w:t>
      </w:r>
      <w:r>
        <w:rPr>
          <w:rFonts w:cs="Traditional Arabic" w:ascii="Traditional Arabic" w:hAnsi="Traditional Arabic"/>
          <w:color w:val="000000"/>
          <w:sz w:val="44"/>
          <w:szCs w:val="44"/>
          <w:rtl w:val="true"/>
          <w:lang w:bidi="ar-JO"/>
        </w:rPr>
        <w:t xml:space="preserve"> </w:t>
      </w:r>
      <w:r>
        <w:rPr>
          <w:rFonts w:ascii="Traditional Arabic" w:hAnsi="Traditional Arabic" w:cs="Traditional Arabic"/>
          <w:color w:val="000000"/>
          <w:sz w:val="44"/>
          <w:sz w:val="44"/>
          <w:szCs w:val="44"/>
          <w:rtl w:val="true"/>
          <w:lang w:bidi="ar-JO"/>
        </w:rPr>
        <w:t xml:space="preserve">هـ </w:t>
      </w:r>
      <w:r>
        <w:rPr>
          <w:rFonts w:cs="Traditional Arabic" w:ascii="Traditional Arabic" w:hAnsi="Traditional Arabic"/>
          <w:color w:val="000000"/>
          <w:sz w:val="44"/>
          <w:szCs w:val="44"/>
          <w:rtl w:val="true"/>
          <w:lang w:bidi="ar-JO"/>
        </w:rPr>
        <w:t xml:space="preserve">. </w:t>
      </w:r>
      <w:r>
        <w:rPr>
          <w:rFonts w:ascii="Traditional Arabic" w:hAnsi="Traditional Arabic" w:cs="Traditional Arabic"/>
          <w:color w:val="000000"/>
          <w:sz w:val="44"/>
          <w:sz w:val="44"/>
          <w:szCs w:val="44"/>
          <w:rtl w:val="true"/>
          <w:lang w:bidi="ar-JO"/>
        </w:rPr>
        <w:t xml:space="preserve">ق </w:t>
      </w:r>
      <w:r>
        <w:rPr>
          <w:rFonts w:cs="Traditional Arabic" w:ascii="Traditional Arabic" w:hAnsi="Traditional Arabic"/>
          <w:color w:val="000000"/>
          <w:sz w:val="44"/>
          <w:szCs w:val="44"/>
          <w:rtl w:val="true"/>
          <w:lang w:bidi="ar-JO"/>
        </w:rPr>
        <w:t>. (</w:t>
      </w:r>
      <w:r>
        <w:rPr>
          <w:rFonts w:cs="Traditional Arabic" w:ascii="Traditional Arabic" w:hAnsi="Traditional Arabic"/>
          <w:color w:val="000000"/>
          <w:sz w:val="44"/>
          <w:szCs w:val="44"/>
          <w:lang w:bidi="ar-JO"/>
        </w:rPr>
        <w:t>2</w:t>
      </w:r>
      <w:r>
        <w:rPr>
          <w:rFonts w:cs="Traditional Arabic" w:ascii="Traditional Arabic" w:hAnsi="Traditional Arabic"/>
          <w:color w:val="000000"/>
          <w:sz w:val="44"/>
          <w:szCs w:val="44"/>
          <w:rtl w:val="true"/>
          <w:lang w:bidi="ar-JO"/>
        </w:rPr>
        <w:t xml:space="preserve"> </w:t>
      </w:r>
      <w:r>
        <w:rPr>
          <w:rFonts w:ascii="Traditional Arabic" w:hAnsi="Traditional Arabic" w:cs="Traditional Arabic"/>
          <w:color w:val="000000"/>
          <w:sz w:val="44"/>
          <w:sz w:val="44"/>
          <w:szCs w:val="44"/>
          <w:rtl w:val="true"/>
          <w:lang w:bidi="ar-JO"/>
        </w:rPr>
        <w:t xml:space="preserve">اپریل </w:t>
      </w:r>
      <w:r>
        <w:rPr>
          <w:rFonts w:cs="Traditional Arabic" w:ascii="Traditional Arabic" w:hAnsi="Traditional Arabic"/>
          <w:color w:val="000000"/>
          <w:sz w:val="44"/>
          <w:szCs w:val="44"/>
          <w:lang w:bidi="ar-JO"/>
        </w:rPr>
        <w:t>1892</w:t>
      </w:r>
      <w:r>
        <w:rPr>
          <w:rFonts w:cs="Traditional Arabic" w:ascii="Traditional Arabic" w:hAnsi="Traditional Arabic"/>
          <w:color w:val="000000"/>
          <w:sz w:val="44"/>
          <w:szCs w:val="44"/>
          <w:rtl w:val="true"/>
          <w:lang w:bidi="ar-JO"/>
        </w:rPr>
        <w:t xml:space="preserve"> </w:t>
      </w:r>
      <w:r>
        <w:rPr>
          <w:rFonts w:ascii="Traditional Arabic" w:hAnsi="Traditional Arabic" w:cs="Traditional Arabic"/>
          <w:color w:val="000000"/>
          <w:sz w:val="44"/>
          <w:sz w:val="44"/>
          <w:szCs w:val="44"/>
          <w:rtl w:val="true"/>
          <w:lang w:bidi="ar-JO"/>
        </w:rPr>
        <w:t>م</w:t>
      </w:r>
      <w:r>
        <w:rPr>
          <w:rFonts w:cs="Traditional Arabic" w:ascii="Traditional Arabic" w:hAnsi="Traditional Arabic"/>
          <w:color w:val="000000"/>
          <w:sz w:val="44"/>
          <w:szCs w:val="44"/>
          <w:rtl w:val="true"/>
          <w:lang w:bidi="ar-JO"/>
        </w:rPr>
        <w:t xml:space="preserve">) </w:t>
      </w:r>
      <w:r>
        <w:rPr>
          <w:rFonts w:ascii="Traditional Arabic" w:hAnsi="Traditional Arabic" w:cs="Traditional Arabic"/>
          <w:color w:val="000000"/>
          <w:sz w:val="44"/>
          <w:sz w:val="44"/>
          <w:szCs w:val="44"/>
          <w:rtl w:val="true"/>
          <w:lang w:bidi="ar-JO"/>
        </w:rPr>
        <w:t>که مصادف با اوّلین روز اقامت سوّم جمال قدم در حیفا بوده از قلم مبارک عزّ نزول یافته زیارتنامه جناب آقا احد است</w:t>
      </w:r>
      <w:r>
        <w:rPr>
          <w:rFonts w:cs="Traditional Arabic" w:ascii="Traditional Arabic" w:hAnsi="Traditional Arabic"/>
          <w:color w:val="000000"/>
          <w:sz w:val="44"/>
          <w:szCs w:val="44"/>
          <w:rtl w:val="true"/>
          <w:lang w:bidi="ar-JO"/>
        </w:rPr>
        <w:t xml:space="preserve">. </w:t>
      </w:r>
      <w:r>
        <w:rPr>
          <w:rFonts w:ascii="Traditional Arabic" w:hAnsi="Traditional Arabic" w:cs="Traditional Arabic"/>
          <w:color w:val="000000"/>
          <w:sz w:val="44"/>
          <w:sz w:val="44"/>
          <w:szCs w:val="44"/>
          <w:rtl w:val="true"/>
          <w:lang w:bidi="ar-JO"/>
        </w:rPr>
        <w:t xml:space="preserve">مقطود از جناب آقا احد که در همین لوح حاجی میرزا حیدر عليّ اصفهانی به </w:t>
      </w:r>
      <w:r>
        <w:rPr>
          <w:rFonts w:cs="Traditional Arabic" w:ascii="Traditional Arabic" w:hAnsi="Traditional Arabic"/>
          <w:color w:val="000000"/>
          <w:sz w:val="44"/>
          <w:szCs w:val="44"/>
          <w:rtl w:val="true"/>
          <w:lang w:bidi="ar-JO"/>
        </w:rPr>
        <w:t>"</w:t>
      </w:r>
      <w:r>
        <w:rPr>
          <w:rFonts w:ascii="Traditional Arabic" w:hAnsi="Traditional Arabic" w:cs="Traditional Arabic"/>
          <w:color w:val="000000"/>
          <w:sz w:val="44"/>
          <w:sz w:val="44"/>
          <w:szCs w:val="44"/>
          <w:rtl w:val="true"/>
          <w:lang w:bidi="ar-JO"/>
        </w:rPr>
        <w:t>عبدالبهاء</w:t>
      </w:r>
      <w:r>
        <w:rPr>
          <w:rFonts w:cs="Traditional Arabic" w:ascii="Traditional Arabic" w:hAnsi="Traditional Arabic"/>
          <w:color w:val="000000"/>
          <w:sz w:val="44"/>
          <w:szCs w:val="44"/>
          <w:rtl w:val="true"/>
          <w:lang w:bidi="ar-JO"/>
        </w:rPr>
        <w:t xml:space="preserve">" </w:t>
      </w:r>
      <w:r>
        <w:rPr>
          <w:rFonts w:ascii="Traditional Arabic" w:hAnsi="Traditional Arabic" w:cs="Traditional Arabic"/>
          <w:color w:val="000000"/>
          <w:sz w:val="44"/>
          <w:sz w:val="44"/>
          <w:szCs w:val="44"/>
          <w:rtl w:val="true"/>
          <w:lang w:bidi="ar-JO"/>
        </w:rPr>
        <w:t>مسمّی شده آقا احد شیروانی برادر آقا عليّ حیدر شیروانی است و زیارتنامه که وصف کیفیّت نزول آن در لوح حاج میرزا حیدر عليّ مطالعه گردید به شرح ذیل است</w:t>
      </w:r>
      <w:r>
        <w:rPr>
          <w:rFonts w:cs="Traditional Arabic" w:ascii="Traditional Arabic" w:hAnsi="Traditional Arabic"/>
          <w:color w:val="000000"/>
          <w:sz w:val="44"/>
          <w:szCs w:val="44"/>
          <w:rtl w:val="true"/>
          <w:lang w:bidi="ar-JO"/>
        </w:rPr>
        <w:t xml:space="preserve">: </w:t>
      </w:r>
    </w:p>
    <w:p>
      <w:pPr>
        <w:pStyle w:val="Normal"/>
        <w:bidi w:val="1"/>
        <w:ind w:left="0" w:right="0" w:hanging="0"/>
        <w:jc w:val="both"/>
        <w:rPr>
          <w:rFonts w:ascii="Traditional Arabic" w:hAnsi="Traditional Arabic" w:cs="Traditional Arabic"/>
          <w:color w:val="000000"/>
          <w:sz w:val="44"/>
          <w:szCs w:val="44"/>
          <w:lang w:bidi="ar-JO"/>
        </w:rPr>
      </w:pPr>
      <w:r>
        <w:rPr>
          <w:rFonts w:cs="Traditional Arabic" w:ascii="Traditional Arabic" w:hAnsi="Traditional Arabic"/>
          <w:color w:val="000000"/>
          <w:sz w:val="44"/>
          <w:szCs w:val="44"/>
          <w:rtl w:val="true"/>
          <w:lang w:bidi="ar-JO"/>
        </w:rPr>
      </w:r>
    </w:p>
    <w:p>
      <w:pPr>
        <w:pStyle w:val="Normal"/>
        <w:bidi w:val="1"/>
        <w:ind w:left="0" w:right="0" w:hanging="0"/>
        <w:jc w:val="both"/>
        <w:rPr>
          <w:rFonts w:ascii="Traditional Arabic" w:hAnsi="Traditional Arabic" w:cs="Traditional Arabic"/>
          <w:color w:val="000000"/>
          <w:sz w:val="44"/>
          <w:szCs w:val="44"/>
          <w:lang w:bidi="ar-JO"/>
        </w:rPr>
      </w:pPr>
      <w:r>
        <w:rPr>
          <w:rFonts w:cs="Traditional Arabic" w:ascii="Traditional Arabic" w:hAnsi="Traditional Arabic"/>
          <w:color w:val="000000"/>
          <w:sz w:val="44"/>
          <w:szCs w:val="44"/>
          <w:rtl w:val="true"/>
          <w:lang w:bidi="ar-JO"/>
        </w:rPr>
      </w:r>
    </w:p>
    <w:p>
      <w:pPr>
        <w:pStyle w:val="Normal"/>
        <w:bidi w:val="1"/>
        <w:ind w:left="0" w:right="0" w:hanging="0"/>
        <w:jc w:val="left"/>
        <w:rPr>
          <w:rFonts w:ascii="Traditional Arabic" w:hAnsi="Traditional Arabic" w:cs="Traditional Arabic"/>
          <w:color w:val="000000"/>
          <w:sz w:val="44"/>
          <w:szCs w:val="44"/>
          <w:lang w:bidi="ar-JO"/>
        </w:rPr>
      </w:pPr>
      <w:r>
        <w:rPr>
          <w:rFonts w:ascii="Traditional Arabic" w:hAnsi="Traditional Arabic" w:cs="Traditional Arabic"/>
          <w:color w:val="000000"/>
          <w:sz w:val="44"/>
          <w:sz w:val="44"/>
          <w:szCs w:val="44"/>
          <w:rtl w:val="true"/>
          <w:lang w:bidi="ar-JO"/>
        </w:rPr>
        <w:t>قد نزّل لأحد الذي صعد إلى الرفيق الأعلى</w:t>
      </w:r>
    </w:p>
    <w:p>
      <w:pPr>
        <w:pStyle w:val="Normal"/>
        <w:bidi w:val="1"/>
        <w:ind w:left="0" w:right="0" w:hanging="0"/>
        <w:jc w:val="left"/>
        <w:rPr>
          <w:rFonts w:ascii="Traditional Arabic" w:hAnsi="Traditional Arabic" w:cs="Traditional Arabic"/>
          <w:color w:val="000000"/>
          <w:sz w:val="44"/>
          <w:szCs w:val="44"/>
          <w:lang w:bidi="ar-JO"/>
        </w:rPr>
      </w:pPr>
      <w:r>
        <w:rPr>
          <w:rFonts w:cs="Traditional Arabic" w:ascii="Traditional Arabic" w:hAnsi="Traditional Arabic"/>
          <w:color w:val="000000"/>
          <w:sz w:val="44"/>
          <w:szCs w:val="44"/>
          <w:rtl w:val="true"/>
          <w:lang w:bidi="ar-JO"/>
        </w:rPr>
      </w:r>
    </w:p>
    <w:p>
      <w:pPr>
        <w:pStyle w:val="Normal"/>
        <w:bidi w:val="1"/>
        <w:ind w:left="0" w:right="0" w:hanging="0"/>
        <w:jc w:val="center"/>
        <w:rPr>
          <w:rFonts w:ascii="Traditional Arabic" w:hAnsi="Traditional Arabic" w:cs="Traditional Arabic"/>
          <w:b/>
          <w:b/>
          <w:bCs/>
          <w:color w:val="0000CC"/>
          <w:sz w:val="44"/>
          <w:szCs w:val="44"/>
          <w:lang w:bidi="ar-JO"/>
        </w:rPr>
      </w:pPr>
      <w:r>
        <w:rPr>
          <w:rFonts w:ascii="Traditional Arabic" w:hAnsi="Traditional Arabic" w:cs="Traditional Arabic"/>
          <w:b/>
          <w:b/>
          <w:bCs/>
          <w:color w:val="0000CC"/>
          <w:sz w:val="44"/>
          <w:sz w:val="44"/>
          <w:szCs w:val="44"/>
          <w:rtl w:val="true"/>
          <w:lang w:bidi="ar-JO"/>
        </w:rPr>
        <w:t>هو المشفق العليم الحكيم</w:t>
      </w:r>
    </w:p>
    <w:p>
      <w:pPr>
        <w:pStyle w:val="Normal"/>
        <w:bidi w:val="1"/>
        <w:ind w:left="0" w:right="0" w:hanging="0"/>
        <w:jc w:val="both"/>
        <w:rPr>
          <w:rFonts w:ascii="Traditional Arabic" w:hAnsi="Traditional Arabic" w:cs="Traditional Arabic"/>
          <w:b/>
          <w:b/>
          <w:bCs/>
          <w:color w:val="000000"/>
          <w:sz w:val="44"/>
          <w:szCs w:val="44"/>
          <w:lang w:bidi="ar-JO"/>
        </w:rPr>
      </w:pPr>
      <w:r>
        <w:rPr>
          <w:rFonts w:cs="Traditional Arabic" w:ascii="Traditional Arabic" w:hAnsi="Traditional Arabic"/>
          <w:b/>
          <w:bCs/>
          <w:color w:val="000000"/>
          <w:sz w:val="44"/>
          <w:szCs w:val="44"/>
          <w:rtl w:val="true"/>
          <w:lang w:bidi="ar-JO"/>
        </w:rPr>
      </w:r>
    </w:p>
    <w:p>
      <w:pPr>
        <w:pStyle w:val="Normal"/>
        <w:bidi w:val="1"/>
        <w:ind w:left="0" w:right="0" w:hanging="0"/>
        <w:jc w:val="both"/>
        <w:rPr>
          <w:rFonts w:ascii="Traditional Arabic" w:hAnsi="Traditional Arabic" w:cs="Traditional Arabic"/>
          <w:color w:val="000000"/>
          <w:sz w:val="44"/>
          <w:szCs w:val="44"/>
          <w:lang w:bidi="ar-JO"/>
        </w:rPr>
      </w:pPr>
      <w:r>
        <w:rPr>
          <w:rFonts w:cs="Traditional Arabic" w:ascii="Traditional Arabic" w:hAnsi="Traditional Arabic"/>
          <w:color w:val="000000"/>
          <w:sz w:val="44"/>
          <w:szCs w:val="44"/>
          <w:rtl w:val="true"/>
          <w:lang w:bidi="ar-JO"/>
        </w:rPr>
        <w:tab/>
      </w:r>
      <w:r>
        <w:rPr>
          <w:rFonts w:ascii="Traditional Arabic" w:hAnsi="Traditional Arabic" w:cs="Traditional Arabic"/>
          <w:color w:val="000000"/>
          <w:sz w:val="44"/>
          <w:sz w:val="44"/>
          <w:szCs w:val="44"/>
          <w:rtl w:val="true"/>
          <w:lang w:bidi="ar-JO"/>
        </w:rPr>
        <w:t xml:space="preserve">قد ماج بحر العطاء إذ تحرّك القلم الأعلى في ذكر من صعد إلى الرفيق الأبهى فضلا من لدى الله ورحمة من عنده إنّه هو العزيز الفيّاض بذكري سرت نسمة الغفران من لدى الرحمن طوبى لمذكور فاز بهذا الذكر الأعظم الذي إذ ظهر خضعت له الأذكار </w:t>
      </w:r>
    </w:p>
    <w:p>
      <w:pPr>
        <w:pStyle w:val="Normal"/>
        <w:bidi w:val="1"/>
        <w:ind w:left="0" w:right="0" w:hanging="0"/>
        <w:jc w:val="both"/>
        <w:rPr>
          <w:rFonts w:ascii="Traditional Arabic" w:hAnsi="Traditional Arabic" w:cs="Traditional Arabic"/>
          <w:color w:val="000000"/>
          <w:sz w:val="44"/>
          <w:szCs w:val="44"/>
          <w:lang w:bidi="ar-JO"/>
        </w:rPr>
      </w:pPr>
      <w:r>
        <w:rPr>
          <w:rFonts w:cs="Traditional Arabic" w:ascii="Traditional Arabic" w:hAnsi="Traditional Arabic"/>
          <w:color w:val="000000"/>
          <w:sz w:val="44"/>
          <w:szCs w:val="44"/>
          <w:rtl w:val="true"/>
          <w:lang w:bidi="ar-JO"/>
        </w:rPr>
      </w:r>
    </w:p>
    <w:p>
      <w:pPr>
        <w:pStyle w:val="Normal"/>
        <w:bidi w:val="1"/>
        <w:ind w:left="0" w:right="0" w:hanging="0"/>
        <w:jc w:val="both"/>
        <w:rPr>
          <w:rFonts w:ascii="Traditional Arabic" w:hAnsi="Traditional Arabic" w:cs="Traditional Arabic"/>
          <w:color w:val="000000"/>
          <w:sz w:val="44"/>
          <w:szCs w:val="44"/>
          <w:lang w:bidi="ar-JO"/>
        </w:rPr>
      </w:pPr>
      <w:r>
        <w:rPr>
          <w:rFonts w:cs="Traditional Arabic" w:ascii="Traditional Arabic" w:hAnsi="Traditional Arabic"/>
          <w:color w:val="000000"/>
          <w:sz w:val="44"/>
          <w:szCs w:val="44"/>
          <w:rtl w:val="true"/>
          <w:lang w:bidi="ar-JO"/>
        </w:rPr>
        <w:tab/>
      </w:r>
      <w:r>
        <w:rPr>
          <w:rFonts w:ascii="Traditional Arabic" w:hAnsi="Traditional Arabic" w:cs="Traditional Arabic"/>
          <w:color w:val="000000"/>
          <w:sz w:val="44"/>
          <w:sz w:val="44"/>
          <w:szCs w:val="44"/>
          <w:rtl w:val="true"/>
          <w:lang w:bidi="ar-JO"/>
        </w:rPr>
        <w:t xml:space="preserve">يا أحمد عليك بهاء الله ورحمته افرح بما أنزلنا لك في هذا الحين ما انجذبت به الملأ الأعلى وأهل جبروت الله العزيز الوهّاب ثمّ اشكر بما أنزلنا عليك ما طار به أهل الملكوت في هواء العناية والألطاف لعمري كلّما خرج الذكر من فم المشيّة في هذا المقام الأعلى ماج بحر الفضل وهاج عرف رحمة ربّ الأرباب النور المكنون في اسمنا الكريم والروح المخزون في اسمنا الرحيم عليك يا من في مصيبتك نطق لسان العظمة بالكلمة العليا التي بها خلق خَلْقٌ ما اطّلع بهم إلّا الله العزيز العلّام أشهد أنّك شربت الرحيق العرفان من يد عطاء ربّك الرحمن وأقبلت إلى أفق الظهور وسمعت نداء مكلّم الطور </w:t>
      </w:r>
      <w:r>
        <w:rPr>
          <w:rFonts w:cs="Traditional Arabic" w:ascii="Traditional Arabic" w:hAnsi="Traditional Arabic"/>
          <w:color w:val="000000"/>
          <w:sz w:val="44"/>
          <w:szCs w:val="44"/>
          <w:highlight w:val="red"/>
          <w:rtl w:val="true"/>
          <w:lang w:bidi="ar-JO"/>
        </w:rPr>
        <w:t>(</w:t>
      </w:r>
      <w:r>
        <w:rPr>
          <w:rFonts w:ascii="Traditional Arabic" w:hAnsi="Traditional Arabic" w:cs="Traditional Arabic"/>
          <w:color w:val="000000"/>
          <w:sz w:val="44"/>
          <w:sz w:val="44"/>
          <w:szCs w:val="44"/>
          <w:highlight w:val="red"/>
          <w:rtl w:val="true"/>
          <w:lang w:bidi="ar-JO"/>
        </w:rPr>
        <w:t>و</w:t>
      </w:r>
      <w:r>
        <w:rPr>
          <w:rFonts w:cs="Traditional Arabic" w:ascii="Traditional Arabic" w:hAnsi="Traditional Arabic"/>
          <w:color w:val="000000"/>
          <w:sz w:val="44"/>
          <w:szCs w:val="44"/>
          <w:highlight w:val="red"/>
          <w:rtl w:val="true"/>
          <w:lang w:bidi="ar-JO"/>
        </w:rPr>
        <w:t>)</w:t>
      </w:r>
      <w:r>
        <w:rPr>
          <w:rFonts w:cs="Traditional Arabic" w:ascii="Traditional Arabic" w:hAnsi="Traditional Arabic"/>
          <w:color w:val="000000"/>
          <w:sz w:val="44"/>
          <w:szCs w:val="44"/>
          <w:rtl w:val="true"/>
          <w:lang w:bidi="ar-JO"/>
        </w:rPr>
        <w:t xml:space="preserve"> </w:t>
      </w:r>
      <w:r>
        <w:rPr>
          <w:rFonts w:ascii="Traditional Arabic" w:hAnsi="Traditional Arabic" w:cs="Traditional Arabic"/>
          <w:color w:val="000000"/>
          <w:sz w:val="44"/>
          <w:sz w:val="44"/>
          <w:szCs w:val="44"/>
          <w:rtl w:val="true"/>
          <w:lang w:bidi="ar-JO"/>
        </w:rPr>
        <w:t xml:space="preserve">إذ أعرض عنه </w:t>
      </w:r>
      <w:r>
        <w:rPr>
          <w:rFonts w:cs="Traditional Arabic" w:ascii="Traditional Arabic" w:hAnsi="Traditional Arabic"/>
          <w:color w:val="000000"/>
          <w:sz w:val="44"/>
          <w:szCs w:val="44"/>
          <w:highlight w:val="yellow"/>
          <w:rtl w:val="true"/>
          <w:lang w:bidi="ar-JO"/>
        </w:rPr>
        <w:t>(</w:t>
      </w:r>
      <w:r>
        <w:rPr>
          <w:rFonts w:ascii="Traditional Arabic" w:hAnsi="Traditional Arabic" w:cs="Traditional Arabic"/>
          <w:color w:val="000000"/>
          <w:sz w:val="44"/>
          <w:sz w:val="44"/>
          <w:szCs w:val="44"/>
          <w:highlight w:val="yellow"/>
          <w:rtl w:val="true"/>
          <w:lang w:bidi="ar-JO"/>
        </w:rPr>
        <w:t>أ</w:t>
      </w:r>
      <w:r>
        <w:rPr>
          <w:rFonts w:cs="Traditional Arabic" w:ascii="Traditional Arabic" w:hAnsi="Traditional Arabic"/>
          <w:color w:val="000000"/>
          <w:sz w:val="44"/>
          <w:szCs w:val="44"/>
          <w:highlight w:val="yellow"/>
          <w:rtl w:val="true"/>
          <w:lang w:bidi="ar-JO"/>
        </w:rPr>
        <w:t>)</w:t>
      </w:r>
      <w:r>
        <w:rPr>
          <w:rFonts w:ascii="Traditional Arabic" w:hAnsi="Traditional Arabic" w:cs="Traditional Arabic"/>
          <w:color w:val="000000"/>
          <w:sz w:val="44"/>
          <w:sz w:val="44"/>
          <w:szCs w:val="44"/>
          <w:rtl w:val="true"/>
          <w:lang w:bidi="ar-JO"/>
        </w:rPr>
        <w:t xml:space="preserve">كثر العباد بك فاحت نفحات الحبّ وفتح باب من أبواب الفردوس إذ نطق باسمك لسان الله العزيز الوهّاب أشهد أنّك آمنت بالله إذ سطع النور من أفق الظهور واعترفت بما نزّل من قلم الوحي في الزبر والألواح قد تمسّكت بعروة البيان بحيث ما منعتك مظاهر الغرور والطغيان الذين نبذوا أمر الله ورائهم وقالوا ما فاحت به أفئدة أولي الألباب نشهد أنّك فزت بنور الإيقان إذ كان الخلق في غفلة واضطراب طوبى لك بما فزت بأيام الله وذكرك قلمه الأعلى إذ كنت في الفردوس مع أصفيائه في العشيّ والإسراق ينبغي لكلّ نفس أن يقول سبحانك يا إله البيان ومقصود الإمكان أشهد بتقديس ذاتك وتنزيه كينونتك وبعزّتك وسلطانك وعظمتك وإقتدارك أسئلك يا إلهي بالأرواح التي صعدت إلى سماء فضلك وبالأنوار التي بها أنارت آفاق أفئدة أصفيائك أن تقدّر لعاشقيك ما تفرح به أفئدة المخلصين من أوليائك وتقرّ به أبصار المقرّبين من أيادي أمرك ثمّ أسئلك بهذا الكنز الذي فيه أودعت أمانة من عندك وبرمسه وحبّه وذكره وثنائه وإقباله وخضوعه وخشوعه عند تلاوة آياتك العظمى ومشاهدة بيّناتك الكبرى أن تغفر لي ولأبي وأمّي ثمّ افتح على وجهي باب رحمتك بمصباح فضلك وأنزل عَلَيَّ من سماء جودك أمطار عنايتك أي ربّ تراني متمسّكا بأحد أوليائك الذي نزّل ذكره من قلمك الأعلى في أيامك وأسمعته ندائك الأحلى من أفق سماء ظهورك أسئلك أن لا تخيّبني عن بدائع فضلك ورحمتك التي قدّرتها لمن سرع إلى مشهد الفداء شوقا للورود إلى ساحة عزّك والوصول إلى بساط قدسك إنّك أنت المقتدر على ما تشاء لا إله إلّا أنت الغفور الكريم </w:t>
      </w:r>
    </w:p>
    <w:p>
      <w:pPr>
        <w:pStyle w:val="Normal"/>
        <w:bidi w:val="1"/>
        <w:ind w:left="0" w:right="0" w:hanging="0"/>
        <w:jc w:val="both"/>
        <w:rPr>
          <w:rFonts w:ascii="Traditional Arabic" w:hAnsi="Traditional Arabic" w:cs="Traditional Arabic"/>
          <w:color w:val="000000"/>
          <w:sz w:val="44"/>
          <w:szCs w:val="44"/>
          <w:lang w:bidi="ar-JO"/>
        </w:rPr>
      </w:pPr>
      <w:r>
        <w:rPr>
          <w:rFonts w:cs="Traditional Arabic" w:ascii="Traditional Arabic" w:hAnsi="Traditional Arabic"/>
          <w:color w:val="000000"/>
          <w:sz w:val="44"/>
          <w:szCs w:val="44"/>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CC"/>
        <w:sz w:val="28"/>
        <w:szCs w:val="28"/>
        <w:lang w:bidi="fa-IR"/>
      </w:rPr>
    </w:pPr>
    <w:r>
      <w:rPr>
        <w:rFonts w:ascii="Traditional Arabic" w:hAnsi="Traditional Arabic" w:cs="Traditional Arabic"/>
        <w:color w:val="0000CC"/>
        <w:sz w:val="28"/>
        <w:sz w:val="28"/>
        <w:szCs w:val="28"/>
        <w:rtl w:val="true"/>
        <w:lang w:bidi="ar-JO"/>
      </w:rPr>
      <w:t>زيارتنامه جناب آقا احد كه به عبدالبهاء موصوف –</w:t>
    </w:r>
    <w:r>
      <w:rPr>
        <w:rFonts w:ascii="Traditional Arabic" w:hAnsi="Traditional Arabic" w:cs="Traditional Arabic"/>
        <w:color w:val="0000CC"/>
        <w:sz w:val="28"/>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 حضرة بهاءالله – </w:t>
    </w:r>
    <w:r>
      <w:rPr>
        <w:rFonts w:ascii="Traditional Arabic" w:hAnsi="Traditional Arabic" w:cs="Traditional Arabic"/>
        <w:color w:val="0000CC"/>
        <w:sz w:val="28"/>
        <w:sz w:val="28"/>
        <w:szCs w:val="28"/>
        <w:rtl w:val="true"/>
        <w:lang w:bidi="fa-IR"/>
      </w:rPr>
      <w:t xml:space="preserve">پژوهشنامه شماره </w:t>
    </w:r>
    <w:r>
      <w:rPr>
        <w:rFonts w:ascii="Traditional Arabic" w:hAnsi="Traditional Arabic" w:cs="Traditional Arabic"/>
        <w:color w:val="0000CC"/>
        <w:sz w:val="28"/>
        <w:sz w:val="28"/>
        <w:szCs w:val="28"/>
        <w:lang w:bidi="fa-IR"/>
      </w:rPr>
      <w:t>٣</w:t>
    </w:r>
    <w:r>
      <w:rPr>
        <w:rFonts w:ascii="Traditional Arabic" w:hAnsi="Traditional Arabic" w:cs="Traditional Arabic"/>
        <w:color w:val="0000CC"/>
        <w:sz w:val="28"/>
        <w:sz w:val="28"/>
        <w:szCs w:val="28"/>
        <w:rtl w:val="true"/>
        <w:lang w:bidi="fa-IR"/>
      </w:rPr>
      <w:t xml:space="preserve">، الصفحات </w:t>
    </w:r>
    <w:r>
      <w:rPr>
        <w:rFonts w:ascii="Traditional Arabic" w:hAnsi="Traditional Arabic" w:cs="Traditional Arabic"/>
        <w:color w:val="0000CC"/>
        <w:sz w:val="28"/>
        <w:sz w:val="28"/>
        <w:szCs w:val="28"/>
        <w:lang w:bidi="fa-IR"/>
      </w:rPr>
      <w:t>٩٦</w:t>
    </w:r>
    <w:r>
      <w:rPr>
        <w:rFonts w:ascii="Traditional Arabic" w:hAnsi="Traditional Arabic" w:cs="Traditional Arabic"/>
        <w:color w:val="0000CC"/>
        <w:sz w:val="28"/>
        <w:sz w:val="28"/>
        <w:szCs w:val="28"/>
        <w:rtl w:val="true"/>
        <w:lang w:bidi="fa-IR"/>
      </w:rPr>
      <w:t xml:space="preserve"> </w:t>
    </w:r>
    <w:r>
      <w:rPr>
        <w:rFonts w:cs="Traditional Arabic" w:ascii="Traditional Arabic" w:hAnsi="Traditional Arabic"/>
        <w:color w:val="0000CC"/>
        <w:sz w:val="28"/>
        <w:szCs w:val="28"/>
        <w:rtl w:val="true"/>
        <w:lang w:bidi="fa-IR"/>
      </w:rPr>
      <w:t xml:space="preserve">- </w:t>
    </w:r>
    <w:r>
      <w:rPr>
        <w:rFonts w:ascii="Traditional Arabic" w:hAnsi="Traditional Arabic" w:cs="Traditional Arabic"/>
        <w:color w:val="0000CC"/>
        <w:sz w:val="28"/>
        <w:sz w:val="28"/>
        <w:szCs w:val="28"/>
        <w:lang w:bidi="fa-IR"/>
      </w:rPr>
      <w:t>٩٧</w:t>
    </w:r>
    <w:r>
      <w:rPr>
        <w:rFonts w:ascii="Traditional Arabic" w:hAnsi="Traditional Arabic" w:cs="Traditional Arabic"/>
        <w:color w:val="0000CC"/>
        <w:sz w:val="28"/>
        <w:sz w:val="28"/>
        <w:szCs w:val="28"/>
        <w:rtl w:val="true"/>
        <w:lang w:bidi="fa-IR"/>
      </w:rPr>
      <w:t xml:space="preserve"> </w:t>
    </w:r>
  </w:p>
  <w:p>
    <w:pPr>
      <w:pStyle w:val="Normal"/>
      <w:rPr>
        <w:rFonts w:ascii="Arial" w:hAnsi="Arial" w:cs="Arial"/>
        <w:color w:val="000000"/>
        <w:sz w:val="28"/>
        <w:szCs w:val="28"/>
        <w:lang w:bidi="fa-IR"/>
      </w:rPr>
    </w:pPr>
    <w:r>
      <w:rPr>
        <w:rFonts w:cs="Arial" w:ascii="Arial" w:hAnsi="Arial"/>
        <w:color w:val="000000"/>
        <w:sz w:val="28"/>
        <w:szCs w:val="28"/>
        <w:lang w:bidi="fa-I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