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sz w:val="32"/>
          <w:szCs w:val="32"/>
        </w:rPr>
      </w:pPr>
      <w:r>
        <w:rPr>
          <w:sz w:val="32"/>
          <w:szCs w:val="32"/>
        </w:rPr>
      </w:r>
    </w:p>
    <w:p>
      <w:pPr>
        <w:pStyle w:val="Normal"/>
        <w:spacing w:lineRule="auto" w:line="276"/>
        <w:jc w:val="both"/>
        <w:rPr>
          <w:b/>
          <w:b/>
          <w:bCs/>
          <w:color w:val="000000"/>
          <w:sz w:val="36"/>
          <w:szCs w:val="36"/>
          <w:lang w:bidi="fa-IR"/>
        </w:rPr>
      </w:pPr>
      <w:r>
        <w:rPr>
          <w:sz w:val="36"/>
          <w:szCs w:val="36"/>
        </w:rPr>
        <w:t>O Emperor of Austria</w:t>
      </w:r>
      <w:r>
        <w:rPr>
          <w:rStyle w:val="FootnoteCharacters"/>
          <w:rStyle w:val="FootnoteAnchor"/>
          <w:b/>
          <w:bCs/>
          <w:color w:val="FF0000"/>
          <w:sz w:val="36"/>
          <w:szCs w:val="36"/>
        </w:rPr>
        <w:footnoteReference w:id="2"/>
      </w:r>
      <w:r>
        <w:rPr>
          <w:sz w:val="36"/>
          <w:szCs w:val="36"/>
        </w:rPr>
        <w:t xml:space="preserve">! He Who is the Dayspring of God’s Light dwelt in the prison of Akká at the time when thou didst set forth to visit the Aqsá Mosque. Thou passed Him by, and inquired not about Him by Whom every house is exalted and every lofty gate unlocked. We, verily, made it a place whereunto the world should turn, that they might remember Me, and yet thou hast rejected Him Who is the Object of this remembrance, when He appeared with the Kingdom of God, thy Lord and the Lord of the worlds. We have been with thee at all times, and found thee clinging unto the Branch and heedless of the Root. Thy Lord, </w:t>
      </w:r>
      <w:bookmarkStart w:id="0" w:name="Page_51"/>
      <w:bookmarkEnd w:id="0"/>
      <w:r>
        <w:rPr>
          <w:sz w:val="36"/>
          <w:szCs w:val="36"/>
        </w:rPr>
        <w:t>verily, is a witness unto what I say. We grieved to see thee circle round Our Name, whilst unaware of Us, though We were before thy face. Open thine eyes, that thou mayest behold this glorious Vision, and recognize Him Whom thou invokest in the daytime and in the night season, and gaze on the Light that shineth above this luminous Horizon.</w:t>
      </w:r>
    </w:p>
    <w:p>
      <w:pPr>
        <w:pStyle w:val="Normal"/>
        <w:rPr>
          <w:b/>
          <w:b/>
          <w:bCs/>
          <w:color w:val="000000"/>
          <w:sz w:val="36"/>
          <w:szCs w:val="36"/>
          <w:lang w:bidi="fa-IR"/>
        </w:rPr>
      </w:pPr>
      <w:r>
        <w:rPr>
          <w:b/>
          <w:bCs/>
          <w:color w:val="000000"/>
          <w:sz w:val="36"/>
          <w:szCs w:val="36"/>
          <w:lang w:bidi="fa-IR"/>
        </w:rPr>
      </w:r>
    </w:p>
    <w:p>
      <w:pPr>
        <w:pStyle w:val="Normal"/>
        <w:rPr>
          <w:sz w:val="36"/>
          <w:szCs w:val="36"/>
          <w:lang w:bidi="fa-IR"/>
        </w:rPr>
      </w:pPr>
      <w:r>
        <w:rPr>
          <w:sz w:val="36"/>
          <w:szCs w:val="36"/>
          <w:lang w:bidi="fa-IR"/>
        </w:rPr>
      </w:r>
    </w:p>
    <w:p>
      <w:pPr>
        <w:pStyle w:val="Normal"/>
        <w:tabs>
          <w:tab w:val="left" w:pos="7770" w:leader="none"/>
        </w:tabs>
        <w:rPr>
          <w:sz w:val="36"/>
          <w:szCs w:val="36"/>
          <w:lang w:bidi="fa-IR"/>
        </w:rPr>
      </w:pPr>
      <w:r>
        <w:rPr>
          <w:sz w:val="36"/>
          <w:szCs w:val="36"/>
          <w:lang w:bidi="fa-IR"/>
        </w:rPr>
        <w:tab/>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imes Ext 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before="0" w:after="280"/>
        <w:jc w:val="both"/>
        <w:rPr/>
      </w:pPr>
      <w:r>
        <w:rPr>
          <w:rStyle w:val="FootnoteCharacters"/>
        </w:rPr>
        <w:footnoteRef/>
      </w:r>
      <w:r>
        <w:rPr>
          <w:rFonts w:eastAsia="Times Ext Roman;Times New Roman"/>
        </w:rPr>
        <w:tab/>
        <w:t xml:space="preserve">  </w:t>
      </w:r>
      <w:r>
        <w:rPr/>
        <w:t xml:space="preserve">Francis Joseph (Franz Josef, 1830-1916), Emperor of Austria and King of Hungary, made a pilgrimage to Jerusalem in 1869. While in the Holy Land he failed to take the opportunity to inquire about Bahá’u’lláh Who at that time was a prisoner in Akká (Acre). </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Emperor of Austria, Kitab-i-Aqdas, para 85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