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sz w:val="36"/>
          <w:szCs w:val="36"/>
        </w:rPr>
      </w:pPr>
      <w:r>
        <w:rPr>
          <w:sz w:val="36"/>
          <w:szCs w:val="36"/>
        </w:rPr>
      </w:r>
    </w:p>
    <w:p>
      <w:pPr>
        <w:pStyle w:val="Normal"/>
        <w:spacing w:lineRule="auto" w:line="276"/>
        <w:jc w:val="both"/>
        <w:rPr>
          <w:rFonts w:ascii="Naskh MT for Bosch School" w:hAnsi="Naskh MT for Bosch School" w:cs="Naskh MT for Bosch School"/>
          <w:b/>
          <w:b/>
          <w:bCs/>
          <w:color w:val="000000"/>
          <w:sz w:val="36"/>
          <w:szCs w:val="36"/>
          <w:lang w:bidi="fa-IR"/>
        </w:rPr>
      </w:pPr>
      <w:r>
        <w:rPr>
          <w:sz w:val="36"/>
          <w:szCs w:val="36"/>
        </w:rPr>
        <w:t>Hearken ye, O Rulers of America and the Presidents of the Republics therein, unto that which the Dove is warbling on the Branch of Eternity: “There is none other God but Me, the Ever-Abiding, the Forgiving, the All-Bountiful.” Adorn ye the temple of dominion with the ornament of justice and of the fear of God, and its head with the crown of the remembrance of your Lord, the Creator of the heavens. Thus counselleth you He Who is the Dayspring of Names, as bidden by Him Who is the All-Knowing, the All-Wise. The Promised One hath appeared in this glorified Station, whereat all beings, both seen and unseen, have rejoiced. Take ye advantage of the Day of God. Verily, to meet Him is better for you than all that whereon the sun shineth, could ye but know it. O concourse of rulers! Give ear unto that which hath been raised from the Dayspring of Grandeur: “Verily, there is none other God but Me, the Lord of Utterance, the All-Knowing.” Bind ye the broken with the hands of justice, and crush the oppressor who flourisheth with the rod of the commandments of your Lord, the Ordainer, the All-Wise.</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Rulers of America, Kitab-i-Aqdas, para 88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