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color w:val="000000"/>
          <w:sz w:val="36"/>
          <w:szCs w:val="36"/>
          <w:highlight w:val="yellow"/>
          <w:rtl w:val="true"/>
          <w:lang w:bidi="ar-JO"/>
        </w:rPr>
        <w:t>...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الیوم هر نفسی ارتکاب نماید امری را که سبب سدّ نفوس شود زلال سلسال معارف الهیّه آن مردود بوده و خواهد بود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امر خلق مقدّس است از شئونات نفسانیّه و اعمال غیر مرضیه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باید کلّ به تقدیس و تنزیه تمام بر امر الهی قیام نمایند نا جمیع ناس از اعمال و اخلاق و افعال و اذکار آن نفوس مقبله متنبّه شوند و از نوم غفلت بیدار شده به شگر احدیّه توجّه نمایند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قل تالله أنّ الخمر الّتي نزّلت في الفرقان هي حبّي و الکوثر هو ذکري و اللّبن ما ستر في کلماتي و العسل بیاني الأحلی العزیز المنیع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بگو ای اهل هوی آن خمر بر غفلت بیفزاید این خمر حیات باقیه عنایت فرماید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>فاصدقوني أیّهما أفضل أنّ الثّاني و ربّ المثاني و هذا الکتاب المبین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ar-JO"/>
        </w:rPr>
        <w:t xml:space="preserve">اگر ناس بما أمرناهم عامل بودند هر آینه حال اکثری از اهل بلدان به معرفت رحمن فائز مشاهده می شدند </w:t>
      </w:r>
      <w:r>
        <w:rPr>
          <w:rFonts w:cs="Simplified Arabic" w:ascii="Simplified Arabic" w:hAnsi="Simplified Arabic"/>
          <w:color w:val="000000"/>
          <w:sz w:val="36"/>
          <w:szCs w:val="36"/>
          <w:highlight w:val="yellow"/>
          <w:rtl w:val="true"/>
          <w:lang w:bidi="ar-JO"/>
        </w:rPr>
        <w:t>...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ar-JO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Simplified Arabic" w:hAnsi="Simplified Arabic" w:cs="Simplified Arabic"/>
        <w:b/>
        <w:b/>
        <w:bCs/>
        <w:color w:val="0000CC"/>
        <w:lang w:bidi="ar-JO"/>
      </w:rPr>
    </w:pPr>
    <w:r>
      <w:rPr>
        <w:rFonts w:ascii="Simplified Arabic" w:hAnsi="Simplified Arabic" w:cs="Simplified Arabic"/>
        <w:b/>
        <w:b/>
        <w:bCs/>
        <w:color w:val="0000CC"/>
        <w:rtl w:val="true"/>
        <w:lang w:bidi="ar-JO"/>
      </w:rPr>
      <w:t xml:space="preserve">لوح عظيم  – حضرت بهاءالله </w:t>
    </w:r>
    <w:r>
      <w:rPr>
        <w:rFonts w:cs="Simplified Arabic" w:ascii="Simplified Arabic" w:hAnsi="Simplified Arabic"/>
        <w:b/>
        <w:bCs/>
        <w:color w:val="0000CC"/>
        <w:rtl w:val="true"/>
        <w:lang w:bidi="ar-JO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  <w:lang w:bidi="ar-JO"/>
      </w:rPr>
      <w:t xml:space="preserve">محاضرات جلد </w:t>
    </w:r>
    <w:r>
      <w:rPr>
        <w:rFonts w:ascii="Simplified Arabic" w:hAnsi="Simplified Arabic" w:cs="Simplified Arabic"/>
        <w:b/>
        <w:b/>
        <w:bCs/>
        <w:color w:val="0000CC"/>
        <w:lang w:bidi="ar-JO"/>
      </w:rPr>
      <w:t>٣</w:t>
    </w:r>
    <w:r>
      <w:rPr>
        <w:rFonts w:ascii="Simplified Arabic" w:hAnsi="Simplified Arabic" w:cs="Simplified Arabic"/>
        <w:b/>
        <w:b/>
        <w:bCs/>
        <w:color w:val="0000CC"/>
        <w:rtl w:val="true"/>
        <w:lang w:bidi="ar-JO"/>
      </w:rPr>
      <w:t xml:space="preserve"> ص </w:t>
    </w:r>
    <w:r>
      <w:rPr>
        <w:rFonts w:ascii="Simplified Arabic" w:hAnsi="Simplified Arabic" w:cs="Simplified Arabic"/>
        <w:b/>
        <w:b/>
        <w:bCs/>
        <w:color w:val="0000CC"/>
        <w:lang w:bidi="ar-JO"/>
      </w:rPr>
      <w:t>٢٧٧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