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2"/>
        </w:numPr>
        <w:bidi w:val="1"/>
        <w:ind w:left="1080" w:right="0" w:hanging="720"/>
        <w:jc w:val="center"/>
        <w:rPr>
          <w:rFonts w:ascii="Simplified Arabic" w:hAnsi="Simplified Arabic" w:cs="Simplified Arabic"/>
          <w:b/>
          <w:b/>
          <w:bCs/>
          <w:color w:val="FF0000"/>
          <w:sz w:val="52"/>
          <w:szCs w:val="52"/>
          <w:highlight w:val="lightGray"/>
          <w:lang w:bidi="fa-IR"/>
        </w:rPr>
      </w:pP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>اولین وظیفه هر انسان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>ی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 xml:space="preserve"> شنا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>خت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 xml:space="preserve"> و عرفان مظهر 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 xml:space="preserve">امر و شمس 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>حقیقت عصر است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color w:val="FF0000"/>
          <w:sz w:val="20"/>
          <w:szCs w:val="20"/>
          <w:highlight w:val="lightGray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0"/>
          <w:szCs w:val="20"/>
          <w:highlight w:val="lightGray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0"/>
          <w:szCs w:val="20"/>
          <w:lang w:bidi="fa-IR"/>
        </w:rPr>
      </w:pPr>
      <w:r>
        <w:rPr>
          <w:rFonts w:cs="Traditional Arabic" w:ascii="Traditional Arabic" w:hAnsi="Traditional Arabic"/>
          <w:b/>
          <w:bCs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0"/>
          <w:szCs w:val="20"/>
          <w:lang w:bidi="fa-IR"/>
        </w:rPr>
      </w:pPr>
      <w:r>
        <w:rPr>
          <w:rFonts w:cs="Traditional Arabic" w:ascii="Traditional Arabic" w:hAnsi="Traditional Arabic"/>
          <w:b/>
          <w:bCs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0"/>
          <w:szCs w:val="20"/>
          <w:lang w:bidi="fa-IR"/>
        </w:rPr>
      </w:pPr>
      <w:r>
        <w:rPr>
          <w:rFonts w:cs="Traditional Arabic" w:ascii="Traditional Arabic" w:hAnsi="Traditional Arabic"/>
          <w:b/>
          <w:bCs/>
          <w:sz w:val="20"/>
          <w:szCs w:val="20"/>
          <w:rtl w:val="true"/>
          <w:lang w:bidi="fa-IR"/>
        </w:rPr>
      </w:r>
    </w:p>
    <w:p>
      <w:pPr>
        <w:pStyle w:val="ListParagraph"/>
        <w:numPr>
          <w:ilvl w:val="0"/>
          <w:numId w:val="3"/>
        </w:numPr>
        <w:bidi w:val="1"/>
        <w:ind w:left="720" w:right="0" w:hanging="360"/>
        <w:jc w:val="left"/>
        <w:rPr>
          <w:rFonts w:ascii="Simplified Arabic" w:hAnsi="Simplified Arabic" w:cs="Simplified Arabic"/>
          <w:sz w:val="32"/>
          <w:szCs w:val="32"/>
          <w:lang w:bidi="fa-IR"/>
        </w:rPr>
      </w:pP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إنّ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أوّل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ما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كتب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الله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على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العباد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عرفان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مشرق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وحيه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مطلع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أمره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الّذي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كان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مقام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نفسه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في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الأمر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الخلق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>حضرت بهاءالله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، 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>کتاب اقدس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>،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 بند </w:t>
      </w:r>
      <w:r>
        <w:rPr>
          <w:rFonts w:cs="Simplified Arabic" w:ascii="Simplified Arabic" w:hAnsi="Simplified Arabic"/>
          <w:color w:val="FF0000"/>
          <w:sz w:val="24"/>
          <w:szCs w:val="24"/>
          <w:lang w:bidi="fa-IR"/>
        </w:rPr>
        <w:t>1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 xml:space="preserve">) </w:t>
      </w:r>
    </w:p>
    <w:p>
      <w:pPr>
        <w:pStyle w:val="ListParagraph"/>
        <w:bidi w:val="1"/>
        <w:ind w:left="720" w:right="0" w:hanging="0"/>
        <w:jc w:val="left"/>
        <w:rPr>
          <w:rFonts w:ascii="Simplified Arabic" w:hAnsi="Simplified Arabic" w:cs="Simplified Arabic"/>
          <w:sz w:val="32"/>
          <w:szCs w:val="32"/>
          <w:lang w:bidi="fa-IR"/>
        </w:rPr>
      </w:pPr>
      <w:r>
        <w:rPr>
          <w:rFonts w:cs="Simplified Arabic" w:ascii="Simplified Arabic" w:hAnsi="Simplified Arabic"/>
          <w:sz w:val="32"/>
          <w:szCs w:val="32"/>
          <w:rtl w:val="true"/>
          <w:lang w:bidi="fa-IR"/>
        </w:rPr>
      </w:r>
    </w:p>
    <w:p>
      <w:pPr>
        <w:pStyle w:val="ListParagraph"/>
        <w:numPr>
          <w:ilvl w:val="0"/>
          <w:numId w:val="3"/>
        </w:numPr>
        <w:bidi w:val="1"/>
        <w:ind w:left="720" w:right="0" w:hanging="360"/>
        <w:jc w:val="left"/>
        <w:rPr>
          <w:rFonts w:ascii="Simplified Arabic" w:hAnsi="Simplified Arabic" w:cs="Simplified Arabic"/>
          <w:sz w:val="32"/>
          <w:szCs w:val="32"/>
          <w:lang w:bidi="fa-IR"/>
        </w:rPr>
      </w:pP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fa-IR"/>
        </w:rPr>
        <w:t xml:space="preserve">سبب حیات ابدیه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fa-IR"/>
        </w:rPr>
        <w:t>و عزت سرمدیه و نورانیت کلیه و فوز و فلاح حقیقی اول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fa-IR"/>
        </w:rPr>
        <w:t xml:space="preserve"> عرفان الهی است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>حضرت عبدالبهاء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، 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>مفاوضات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>،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 ص </w:t>
      </w:r>
      <w:r>
        <w:rPr>
          <w:rFonts w:cs="Simplified Arabic" w:ascii="Simplified Arabic" w:hAnsi="Simplified Arabic"/>
          <w:color w:val="FF0000"/>
          <w:sz w:val="24"/>
          <w:szCs w:val="24"/>
          <w:lang w:bidi="fa-IR"/>
        </w:rPr>
        <w:t>209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0"/>
          <w:szCs w:val="20"/>
          <w:lang w:bidi="fa-IR"/>
        </w:rPr>
      </w:pPr>
      <w:r>
        <w:rPr>
          <w:rFonts w:cs="Traditional Arabic" w:ascii="Traditional Arabic" w:hAnsi="Traditional Arabic"/>
          <w:b/>
          <w:bCs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36"/>
          <w:szCs w:val="36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(%1)"/>
      <w:lvlJc w:val="right"/>
      <w:pPr>
        <w:ind w:left="1080" w:hanging="720"/>
      </w:pPr>
      <w:rPr>
        <w:rFonts w:cs="Simplified Arabic"/>
      </w:rPr>
    </w:lvl>
  </w:abstractNum>
  <w:abstractNum w:abstractNumId="3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Simplified Arabic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