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65A4" w14:textId="77777777" w:rsidR="00B14393" w:rsidRDefault="00B14393" w:rsidP="00B14393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باب اول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در نماز </w:t>
      </w:r>
    </w:p>
    <w:p w14:paraId="06D83AC1" w14:textId="77777777" w:rsidR="00261A94" w:rsidRPr="00261A94" w:rsidRDefault="00261A94" w:rsidP="00261A9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61A9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هفتم</w:t>
      </w:r>
    </w:p>
    <w:p w14:paraId="3052C333" w14:textId="77777777" w:rsidR="00261A94" w:rsidRPr="00E35E92" w:rsidRDefault="00261A94" w:rsidP="00261A9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61A9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قبله</w:t>
      </w:r>
    </w:p>
    <w:p w14:paraId="5109280C" w14:textId="77777777" w:rsidR="00261A94" w:rsidRDefault="00261A94" w:rsidP="00134A9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CA13E23" w14:textId="32931E96" w:rsidR="00134A94" w:rsidRPr="00814555" w:rsidRDefault="00134A94" w:rsidP="00261A9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1455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50D9B269" w14:textId="77777777" w:rsidR="00134A94" w:rsidRPr="00B97C29" w:rsidRDefault="00134A94" w:rsidP="00134A9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اذا اردتم الصّلوة ولّوا وجوهکم شطري الأقدس المقام المقدّس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الّذی جعله اللّه مطاف الملأ </w:t>
      </w:r>
      <w:r w:rsidRPr="003F33C5">
        <w:rPr>
          <w:rFonts w:ascii="Naskh MT for Bosch School" w:hAnsi="Naskh MT for Bosch School" w:cs="Naskh MT for Bosch School"/>
          <w:sz w:val="32"/>
          <w:szCs w:val="32"/>
          <w:rtl/>
        </w:rPr>
        <w:t>الأعلی و مقبل اهل مدائن البقاء و مصدر الأمر لمن فی الأرضين و السّموات و عند غروب شمس الحقيقة و التّبيان المقرّ الّذی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قدّرناه لکم انّه لهو العزيز العلّام." (بند ٦) </w:t>
      </w:r>
    </w:p>
    <w:p w14:paraId="4A9E3CFC" w14:textId="77777777" w:rsidR="00134A94" w:rsidRDefault="00134A94" w:rsidP="00134A9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3967D65" w14:textId="77777777" w:rsidR="00134A94" w:rsidRPr="00814555" w:rsidRDefault="00134A94" w:rsidP="00134A9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1455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محمّد قبل علی که مطلعش باين بيان مبارک آغاز شده "عريضه‌ات بلسان عرب</w:t>
      </w:r>
      <w:r w:rsidRPr="00814555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81455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ساحت اقدس عرض شد" ميفرمايند قوله تعالی:</w:t>
      </w:r>
    </w:p>
    <w:p w14:paraId="2F554A1C" w14:textId="18D14FFD" w:rsidR="00134A94" w:rsidRPr="00B97C29" w:rsidRDefault="00134A94" w:rsidP="00134A9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"اينکه در باره قبله سؤال نمودی ....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دام که شمس مشرق و لائح است توجّه باو مقبول بوده و خواهد بود  و از بعد هم قرار فرموده."  </w:t>
      </w:r>
    </w:p>
    <w:p w14:paraId="7608D369" w14:textId="77777777" w:rsidR="00134A94" w:rsidRDefault="00134A94" w:rsidP="00134A9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9706984" w14:textId="77777777" w:rsidR="005709FF" w:rsidRDefault="005709FF" w:rsidP="005709F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9602630" w14:textId="77777777" w:rsidR="005709FF" w:rsidRDefault="005709FF" w:rsidP="005709F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EDABB76" w14:textId="77777777" w:rsidR="005709FF" w:rsidRDefault="005709FF" w:rsidP="005709F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BA348AC" w14:textId="77777777" w:rsidR="00134A94" w:rsidRPr="00814555" w:rsidRDefault="00134A94" w:rsidP="00134A9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1455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حضرت عبدالبهاء جلّ ثنائه در لوحی ميفرمايند قوله جلّ ثنائه:</w:t>
      </w:r>
    </w:p>
    <w:p w14:paraId="0E8B1D5F" w14:textId="0E84D44D" w:rsidR="007822DB" w:rsidRPr="00134A94" w:rsidRDefault="00134A94" w:rsidP="00134A94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"در خصوص محلّ توجّه مرقوم نموده بوديد بنصّ قاطع الهی محلّ توجّه مطاف ملأ اعلی و آستان مقدّس کبرياء روحی و ذاتی و کينونتی لترابه الفداء و جز بآن عتبه</w:t>
      </w:r>
      <w:r w:rsidRPr="00E35E9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مقدّسه توجّه جائز نه.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ايّاک ايّاک</w:t>
      </w:r>
      <w:r w:rsidRPr="00E35E9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E35E92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ان تتوجّه الی غيره و محلّ توجّه اينعبد آن مقام منزّه مقدّس است.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لعمری انّه مسجدی الاقصی و سدرتی المنتهی و جنّتی العليا و مقصدی الأعلی و البهآء عليک.  </w:t>
      </w:r>
      <w:r w:rsidRPr="0041346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ع‌ع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  </w:t>
      </w:r>
    </w:p>
    <w:sectPr w:rsidR="007822DB" w:rsidRPr="00134A94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9894" w14:textId="77777777" w:rsidR="008F10F0" w:rsidRDefault="008F10F0">
      <w:r>
        <w:separator/>
      </w:r>
    </w:p>
  </w:endnote>
  <w:endnote w:type="continuationSeparator" w:id="0">
    <w:p w14:paraId="0C4B9BFD" w14:textId="77777777" w:rsidR="008F10F0" w:rsidRDefault="008F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C6B9" w14:textId="77777777" w:rsidR="008F10F0" w:rsidRDefault="008F10F0">
      <w:r>
        <w:separator/>
      </w:r>
    </w:p>
  </w:footnote>
  <w:footnote w:type="continuationSeparator" w:id="0">
    <w:p w14:paraId="0AE2D1F1" w14:textId="77777777" w:rsidR="008F10F0" w:rsidRDefault="008F10F0">
      <w:r>
        <w:continuationSeparator/>
      </w:r>
    </w:p>
  </w:footnote>
  <w:footnote w:id="1">
    <w:p w14:paraId="5C7D960B" w14:textId="77777777" w:rsidR="00134A94" w:rsidRPr="00E35E92" w:rsidRDefault="00134A94" w:rsidP="00134A94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E35E9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E35E92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E35E92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  <w:t xml:space="preserve">  </w:t>
      </w:r>
      <w:r w:rsidRPr="00E35E92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عتبه:</w:t>
      </w:r>
      <w:r w:rsidRPr="00E35E92">
        <w:rPr>
          <w:rFonts w:ascii="Naskh MT for Bosch School" w:hAnsi="Naskh MT for Bosch School" w:cs="Naskh MT for Bosch School"/>
          <w:sz w:val="24"/>
          <w:szCs w:val="24"/>
          <w:rtl/>
        </w:rPr>
        <w:t xml:space="preserve"> درگاه</w:t>
      </w:r>
    </w:p>
  </w:footnote>
  <w:footnote w:id="2">
    <w:p w14:paraId="58F20A32" w14:textId="77777777" w:rsidR="00134A94" w:rsidRPr="00E35E92" w:rsidRDefault="00134A94" w:rsidP="00134A94">
      <w:pPr>
        <w:pStyle w:val="FootnoteText"/>
        <w:bidi/>
        <w:rPr>
          <w:rFonts w:ascii="Naskh MT for Bosch School" w:hAnsi="Naskh MT for Bosch School" w:cs="Naskh MT for Bosch School"/>
          <w:sz w:val="24"/>
          <w:szCs w:val="24"/>
          <w:rtl/>
        </w:rPr>
      </w:pPr>
      <w:r w:rsidRPr="00E35E9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E35E92">
        <w:rPr>
          <w:rFonts w:ascii="Naskh MT for Bosch School" w:hAnsi="Naskh MT for Bosch School" w:cs="Naskh MT for Bosch School"/>
          <w:sz w:val="24"/>
          <w:szCs w:val="24"/>
        </w:rPr>
        <w:t xml:space="preserve"> </w:t>
      </w:r>
      <w:r w:rsidRPr="00E35E92">
        <w:rPr>
          <w:rFonts w:ascii="Naskh MT for Bosch School" w:hAnsi="Naskh MT for Bosch School" w:cs="Naskh MT for Bosch School"/>
          <w:sz w:val="24"/>
          <w:szCs w:val="24"/>
          <w:rtl/>
        </w:rPr>
        <w:t xml:space="preserve">  </w:t>
      </w:r>
      <w:r w:rsidRPr="00E35E92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ايّاک ايّاک:</w:t>
      </w:r>
      <w:r w:rsidRPr="00E35E92">
        <w:rPr>
          <w:rFonts w:ascii="Naskh MT for Bosch School" w:hAnsi="Naskh MT for Bosch School" w:cs="Naskh MT for Bosch School"/>
          <w:sz w:val="24"/>
          <w:szCs w:val="24"/>
          <w:rtl/>
        </w:rPr>
        <w:t xml:space="preserve"> مبادا مبادا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F51F8D5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134A94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134A9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باب اول </w:t>
    </w:r>
    <w:r w:rsidR="00134A94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134A9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فصل هفتم </w:t>
    </w:r>
    <w:r w:rsidR="00134A94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134A9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در قبله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34A94"/>
    <w:rsid w:val="00261A94"/>
    <w:rsid w:val="00410812"/>
    <w:rsid w:val="00514B2C"/>
    <w:rsid w:val="005709FF"/>
    <w:rsid w:val="006C0A81"/>
    <w:rsid w:val="007822DB"/>
    <w:rsid w:val="008049B5"/>
    <w:rsid w:val="008F10F0"/>
    <w:rsid w:val="00A82770"/>
    <w:rsid w:val="00B14393"/>
    <w:rsid w:val="00BE40A4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134A94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4A94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134A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2023-10-08T00:18:00Z</dcterms:modified>
  <dc:language>en-US</dc:language>
</cp:coreProperties>
</file>