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7FE6" w14:textId="77777777" w:rsidR="004A7DF3" w:rsidRDefault="004A7DF3" w:rsidP="004A7DF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1C491E78" w14:textId="6EE9CE4B" w:rsidR="003E0BA8" w:rsidRPr="003E0BA8" w:rsidRDefault="003E0BA8" w:rsidP="003E0BA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E0BA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سيزدهم</w:t>
      </w:r>
    </w:p>
    <w:p w14:paraId="3C22B42A" w14:textId="77777777" w:rsidR="003E0BA8" w:rsidRPr="002D7D8D" w:rsidRDefault="003E0BA8" w:rsidP="003E0BA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E0BA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صلوة جماعت حرام است مگر در نماز ميّت</w:t>
      </w:r>
    </w:p>
    <w:p w14:paraId="1A668F8B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B9D8AA1" w14:textId="77777777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از قلم اعلی نازل قوله تعالی:</w:t>
      </w:r>
    </w:p>
    <w:p w14:paraId="15DC391A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"کتب عليکم الصّلوة فرادی قد رفع حکم الجماعة الّا فی صلوة الميّت انّه لهو الآمر الحکيم."  (بند ۱۲) </w:t>
      </w:r>
    </w:p>
    <w:p w14:paraId="3C87629A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DE84B7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برای تفصيل صلوة ميّت بباب احکام ميّت مراجعه شود.</w:t>
      </w:r>
    </w:p>
    <w:p w14:paraId="639620FE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117C992D" w14:textId="77777777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E0BA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تبصره اولی</w:t>
      </w: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در کتاب اقدس (بند ٦) نماز را نه رکعت معيّن فرموده‌اند قوله</w:t>
      </w:r>
      <w:r w:rsidRPr="001658F0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تعالی: </w:t>
      </w:r>
    </w:p>
    <w:p w14:paraId="740D1236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کتب عليکم الصّلوة تسع رکعات للّه منزل الآيات حين الزّوال و فی البکور و الآصال و عفونا عدّة اخری امرا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 کتاب اللّه انّه لهو الآمر المقتدر المختار." </w:t>
      </w:r>
    </w:p>
    <w:p w14:paraId="34808AAB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548F13" w14:textId="77777777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41019449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 - در کتاب اقدس صلوة نه رکعت نازل که در زوال و بکور و اصيل معمول رود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اين لوح صلوة مخالف آن به نظر آمده.</w:t>
      </w:r>
    </w:p>
    <w:p w14:paraId="74A279D3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جواب - آنچه در کتاب اقدس نازل صلوة ديگر است ولکن نظر بحکمت در سنين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بعضی احکام کتاب اقدس که از جمله آن صلوة است در ورقه اخری مرقوم و آنورقه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 آثار مبارکه بجهت حفظ و ابقای آن بجهتی از جهات ارسال شده بود و بعد اين صلوة ثلاث نازل" </w:t>
      </w:r>
    </w:p>
    <w:p w14:paraId="18289488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D6E910" w14:textId="77777777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جوان روحانی درخشی ميفرمايند قوله تعالی:</w:t>
      </w:r>
    </w:p>
    <w:p w14:paraId="3AB80BD7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"اينکه در باره صلوة ذکر نمودند صلوتيکه حکمش در کتاب اقدس نازل شده مع آثار زيادی از سجن بمقرّ ديگر ارسال گشته و صلوة جديده که بعد نازل کبير آن معلّق است باوقاتيکه انسان در نفس خود حالتی مشاهده نمايد .. " الخ  </w:t>
      </w:r>
    </w:p>
    <w:p w14:paraId="41AB08B4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79B3CF" w14:textId="77777777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بشارت عظمی نازل قوله تعالی:</w:t>
      </w:r>
    </w:p>
    <w:p w14:paraId="2CF404E9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"بشارت عظمی آنکه در ايّامی که احکام از سمآء مشيّت مولی الانام نازل بعضی ارسال شد و بعضی حسب الامر از کتاب اخذ شد. از جمله صلوة بود تا در اين حين امام وجه حاضر. توجّه الی وجه المحبوب و قال انّا اردنا ان نمنّ علی عليّ قبل اکبر عليه بهائی ..." الخ </w:t>
      </w:r>
    </w:p>
    <w:p w14:paraId="286D2A06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F1ABA9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EF1F7AD" w14:textId="705DF7A0" w:rsidR="003E0BA8" w:rsidRPr="001658F0" w:rsidRDefault="003E0BA8" w:rsidP="003E0BA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جناب مير علی اصغر اسکوئی فريدی ميفرمايند</w:t>
      </w:r>
      <w:r w:rsidRPr="001658F0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قوله تعالی: </w:t>
      </w:r>
    </w:p>
    <w:p w14:paraId="23B79D56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ثابت بر پيمان در خصوص صلوة تسع رکعات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فرموده‌ايد آن صلوة با کتبی از آثار در دست ناقضان گرفتار تا کی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پروردگار آن يوسف رحمانيرا از چاه تاريک و تار بدر آرد  انّ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لحزن عظيم لعبدالبهاء منحصر بآن نه جميع امانات اينعبد را مرکز نقض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سرقت نموده جميع احبّا در ارض اقدس مطّلع بر آن تاللّه انّ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يبکی دما من هذه المصيبة العظمی و يتأجّج فی قلبه 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الجوی</w:t>
      </w: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2D7D8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بين الضّلوع</w:t>
      </w: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الأحشاء</w:t>
      </w: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انّ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لحکمة بالغة فسوف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يظهرها اللّه للاحبّاء. امّا صلوة‌های ثلاثه ديگر نيز ناسخ است هر يک معمول گردد مقبول شود و صلوة قبل از آفتاب جائز و عليک التّحيّة و الثّناء.  </w:t>
      </w:r>
      <w:r w:rsidRPr="001658F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</w:p>
    <w:p w14:paraId="561BBEE3" w14:textId="77777777" w:rsidR="003E0BA8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76F1B8" w14:textId="77777777" w:rsidR="003E0BA8" w:rsidRPr="00B97C29" w:rsidRDefault="003E0BA8" w:rsidP="003E0BA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(مقصود از بيان مبارک عفونا عدّة اخری بقيّه رکعات صلوة بيانست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زيرا در بيان صلوة نوزده رکعت نازل شده)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0D31" w14:textId="77777777" w:rsidR="0067477E" w:rsidRDefault="0067477E">
      <w:r>
        <w:separator/>
      </w:r>
    </w:p>
  </w:endnote>
  <w:endnote w:type="continuationSeparator" w:id="0">
    <w:p w14:paraId="7994B1CC" w14:textId="77777777" w:rsidR="0067477E" w:rsidRDefault="006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41A4" w14:textId="77777777" w:rsidR="0067477E" w:rsidRDefault="0067477E">
      <w:r>
        <w:separator/>
      </w:r>
    </w:p>
  </w:footnote>
  <w:footnote w:type="continuationSeparator" w:id="0">
    <w:p w14:paraId="7A584A0D" w14:textId="77777777" w:rsidR="0067477E" w:rsidRDefault="0067477E">
      <w:r>
        <w:continuationSeparator/>
      </w:r>
    </w:p>
  </w:footnote>
  <w:footnote w:id="1">
    <w:p w14:paraId="4B23DEDC" w14:textId="77777777" w:rsidR="003E0BA8" w:rsidRPr="002D7D8D" w:rsidRDefault="003E0BA8" w:rsidP="003E0BA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D7D8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D7D8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D7D8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نار الجوی:</w:t>
      </w:r>
      <w:r w:rsidRPr="002D7D8D">
        <w:rPr>
          <w:rFonts w:ascii="Naskh MT for Bosch School" w:hAnsi="Naskh MT for Bosch School" w:cs="Naskh MT for Bosch School"/>
          <w:sz w:val="24"/>
          <w:szCs w:val="24"/>
          <w:rtl/>
        </w:rPr>
        <w:t xml:space="preserve"> آتش هجران و فرقت</w:t>
      </w:r>
      <w:r w:rsidRPr="002D7D8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A296E8C" w14:textId="77777777" w:rsidR="003E0BA8" w:rsidRPr="002D7D8D" w:rsidRDefault="003E0BA8" w:rsidP="003E0BA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D7D8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D7D8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D7D8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 xml:space="preserve">ضلوع: </w:t>
      </w:r>
      <w:r w:rsidRPr="002D7D8D">
        <w:rPr>
          <w:rFonts w:ascii="Naskh MT for Bosch School" w:hAnsi="Naskh MT for Bosch School" w:cs="Naskh MT for Bosch School"/>
          <w:sz w:val="24"/>
          <w:szCs w:val="24"/>
          <w:rtl/>
        </w:rPr>
        <w:t>جمع ضلع بمعنی دنده‌های پهلو</w:t>
      </w:r>
    </w:p>
  </w:footnote>
  <w:footnote w:id="3">
    <w:p w14:paraId="6282C0E2" w14:textId="77777777" w:rsidR="003E0BA8" w:rsidRDefault="003E0BA8" w:rsidP="003E0BA8">
      <w:pPr>
        <w:pStyle w:val="FootnoteText"/>
        <w:bidi/>
        <w:rPr>
          <w:rtl/>
        </w:rPr>
      </w:pPr>
      <w:r w:rsidRPr="002D7D8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D7D8D">
        <w:rPr>
          <w:sz w:val="24"/>
          <w:szCs w:val="24"/>
        </w:rPr>
        <w:t xml:space="preserve"> </w:t>
      </w:r>
      <w:r w:rsidRPr="002D7D8D">
        <w:rPr>
          <w:rFonts w:hint="cs"/>
          <w:sz w:val="24"/>
          <w:szCs w:val="24"/>
          <w:rtl/>
        </w:rPr>
        <w:t xml:space="preserve">  </w:t>
      </w:r>
      <w:r w:rsidRPr="002D7D8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احشاء:</w:t>
      </w:r>
      <w:r w:rsidRPr="002D7D8D">
        <w:rPr>
          <w:rFonts w:ascii="Naskh MT for Bosch School" w:hAnsi="Naskh MT for Bosch School" w:cs="Naskh MT for Bosch School"/>
          <w:sz w:val="24"/>
          <w:szCs w:val="24"/>
          <w:rtl/>
        </w:rPr>
        <w:t xml:space="preserve"> اعضاء درون شکم</w:t>
      </w:r>
      <w:r w:rsidRPr="002D7D8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E0BA8"/>
    <w:rsid w:val="00484230"/>
    <w:rsid w:val="004A7DF3"/>
    <w:rsid w:val="00514B2C"/>
    <w:rsid w:val="0067477E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E0BA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BA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3E0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8</cp:revision>
  <dcterms:created xsi:type="dcterms:W3CDTF">2022-12-28T04:54:00Z</dcterms:created>
  <dcterms:modified xsi:type="dcterms:W3CDTF">2023-10-08T00:19:00Z</dcterms:modified>
  <dc:language>en-US</dc:language>
</cp:coreProperties>
</file>