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3DF7" w14:textId="77777777" w:rsidR="00B12EB1" w:rsidRPr="00B12EB1" w:rsidRDefault="00B12EB1" w:rsidP="00B12EB1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B12EB1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باب هفتم</w:t>
      </w:r>
    </w:p>
    <w:p w14:paraId="7E111507" w14:textId="77777777" w:rsidR="00B12EB1" w:rsidRPr="001F2FB0" w:rsidRDefault="00B12EB1" w:rsidP="00B12EB1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B12EB1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وجوب نظافت و پاکيزگی</w:t>
      </w:r>
    </w:p>
    <w:p w14:paraId="7060A7C0" w14:textId="77777777" w:rsidR="00B12EB1" w:rsidRDefault="00B12EB1" w:rsidP="00B12EB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4710547B" w14:textId="77777777" w:rsidR="00B12EB1" w:rsidRPr="00056F41" w:rsidRDefault="00B12EB1" w:rsidP="00B12EB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56F4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جمال قدم جلّ جلاله در کتاب مستطاب اقدس ميفرمايند قوله تعالی:</w:t>
      </w:r>
    </w:p>
    <w:p w14:paraId="5885C388" w14:textId="77777777" w:rsidR="00B12EB1" w:rsidRPr="00B97C29" w:rsidRDefault="00B12EB1" w:rsidP="00B12EB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"تمسّکوا باللّطافة فی کلّ الأحوال لئلّا تقع العيون علی ما تکرهه انفسکم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اهل الفردوس و الّذی تجاوز عنها يحبط عمله فی الحين و ان کان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له عذر يعفو اللّه عنه انّه لهو العزيز الکريم." (بند ۴۶)</w:t>
      </w:r>
    </w:p>
    <w:p w14:paraId="1EAB11DF" w14:textId="77777777" w:rsidR="00B12EB1" w:rsidRDefault="00B12EB1" w:rsidP="00B12EB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3D96D35" w14:textId="77777777" w:rsidR="00B12EB1" w:rsidRPr="00056F41" w:rsidRDefault="00B12EB1" w:rsidP="00B12EB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56F4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يکی از الواح نازل قوله تعالی:</w:t>
      </w:r>
    </w:p>
    <w:p w14:paraId="673F51E2" w14:textId="77777777" w:rsidR="00B12EB1" w:rsidRPr="00B97C29" w:rsidRDefault="00B12EB1" w:rsidP="00B12EB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"بسم اللّه الأقدس يا امتی فاعلمی انّا بعثنا العناية علی هيکل اللّوح و ارسلناه اليک لتفتخری به بين العالمين انّا وردنا بيتک حين غفلتک عنه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ما استنشقنا منه رائحة القدس کذلک ينبئک الخبير نظفوا يا قوم بيوتکم و غسّلوا لباسکم عمّا يکرهه اللّه کذلک يعظکم العليم.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انّا نحبّ اللّطافة في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کلّ الاحوال ايّاکم ان تتجاوزوا عمّا امرتم به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کتاب اللّه العزيز الحميد .... کونوا فی غاية اللّطافة انّ الّذی ليس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له لطافة لن يجد نفحات الرّحمن و لا يستأنس معه اهل الرّضوان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اتّقوا اللّه و لا تکوننّ من الجاهلين. غسّلوا ما تکرهه الفطرة السليمة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کذلک امرتم به من قبل من لدن مقتدر قدير."</w:t>
      </w:r>
    </w:p>
    <w:p w14:paraId="03353DD2" w14:textId="77777777" w:rsidR="00B12EB1" w:rsidRDefault="00B12EB1" w:rsidP="00B12EB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E6DBE71" w14:textId="77777777" w:rsidR="00B12EB1" w:rsidRDefault="00B12EB1" w:rsidP="00B12EB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C91584A" w14:textId="77777777" w:rsidR="00B12EB1" w:rsidRPr="00056F41" w:rsidRDefault="00B12EB1" w:rsidP="00B12EB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56F4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حضرت عبدالبهاء جلّ ثنائه در لوحی ميفرمايند:</w:t>
      </w:r>
    </w:p>
    <w:p w14:paraId="5EF4CECC" w14:textId="77777777" w:rsidR="00B12EB1" w:rsidRPr="00B97C29" w:rsidRDefault="00B12EB1" w:rsidP="00B12EB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"هو الأبهی ای منجذب بکلمةاللّه طهارت و تقديس از اسّ اساس دين الهی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اعظم وسيله وصول درجات عاليه غير متناهی و اين جوهر لطيف و نظيف چه در ظاهر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چه در باطن بسيار محبوب و مقبول و در عالم وجود از جمله شئون جسمانی که تعلّق و تأثير در مراتب روحانی دارد نظافت و لطافت و طهارت است. چون بمحلّ پاک و طيّب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طاهر داخل شوی يک نفحه روحانيّتی استشمام نمائی لهذا در اين کور اعظم اين امر اتّم اقوم را نهايت تأکيد جمال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قدم روحی لاحبّائه الفداء فرمودند. امّا اصل تقديس و تنزيه و پاکی و لطافت طهارت قلب است از جميع ما سوی اللّه و اشتعال بنفحات اللّه اين است که ميفرمايد  حتّی اجعل اورادی و اذکاری کلّها وردا واحدا و حالی فی خدمتک سرمدا هنيئا لمن فاز بهذا المقام الأعزّ الأعلی. </w:t>
      </w:r>
      <w:r w:rsidRPr="00253C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عبدالبهاء عبّاس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</w:t>
      </w:r>
    </w:p>
    <w:p w14:paraId="70AE56A0" w14:textId="77777777" w:rsidR="00B12EB1" w:rsidRDefault="00B12EB1" w:rsidP="00B12EB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B3E3541" w14:textId="77777777" w:rsidR="00B12EB1" w:rsidRPr="00253C85" w:rsidRDefault="00B12EB1" w:rsidP="00B12EB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53C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تنزيه و تقديس نازل قوله جلّ ثنائه:</w:t>
      </w:r>
    </w:p>
    <w:p w14:paraId="4C8DE5A4" w14:textId="77777777" w:rsidR="00B12EB1" w:rsidRPr="00B97C29" w:rsidRDefault="00B12EB1" w:rsidP="00B12EB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"در جميع مراتب تنزيه و تقديس و پاکی و لطافت سبب علوّيّت عالم انسانی و ترقّی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حقائق امکانی است حتّی در عالم جسمانی نيز لطافت سبب حصول روحانيّت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چنانکه صريح کتب الهی است و نظافت ظاهره هر چند امريست جسمانی ولکن تأثير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شديد در روحانيّات دارد. مانند الحان بديع و آهنگ خوش هر چند اصوات عبارت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از تموّجات هوائيّه است که در عصب صماخ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>
        <w:rPr>
          <w:rFonts w:ascii="Naskh MT for Bosch School" w:hAnsi="Naskh MT for Bosch School" w:cs="Naskh MT for Bosch School" w:hint="cs"/>
          <w:b/>
          <w:bCs/>
          <w:color w:val="FF0000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گوش تأثير نمايد و تموّجات هوا عرضی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از اعراض است که قائم بهوا است با وجود اين ملاحظه مينمائيد که چگونه تأثير در ارواح دارد آهنگ بديع روح را طيران دهد و قلب را باهتزاز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2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آرد.  مراد اين است که پاکی و طهارت جسمانی نيز تأثير در ارواح انسانی کند.  ملاحظه نمائيد که پاکی چه قدر مقبول درگاه کبريا و منصوص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کتب مقدّسه انبيا است زيرا کتب مقدّسه منع از تناول هر شیء کثيف و استعمال هر چيز ناپاک مينمايد." </w:t>
      </w:r>
    </w:p>
    <w:p w14:paraId="7AAF951F" w14:textId="77777777" w:rsidR="00B12EB1" w:rsidRDefault="00B12EB1" w:rsidP="00B12EB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CF8D094" w14:textId="77777777" w:rsidR="00B12EB1" w:rsidRPr="00253C85" w:rsidRDefault="00B12EB1" w:rsidP="00B12EB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53C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کتاب اقدس نازل قوله تعالی:</w:t>
      </w:r>
    </w:p>
    <w:p w14:paraId="3066A398" w14:textId="77777777" w:rsidR="00B12EB1" w:rsidRPr="00B97C29" w:rsidRDefault="00B12EB1" w:rsidP="00B12EB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"تمسّکوا بحبل اللّطافة علی شأن لا يری من ثيابکم آثار الأوساخ 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ما حکم به من کان الطف من کلّ لطيف و الّذی له عذر لا بأس عليه انّه لهو الغفور الرّحيم." (بند ۷۴)</w:t>
      </w:r>
    </w:p>
    <w:p w14:paraId="6C9ED249" w14:textId="77777777" w:rsidR="00B12EB1" w:rsidRDefault="00B12EB1" w:rsidP="00B12EB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3F63315" w14:textId="77777777" w:rsidR="00B12EB1" w:rsidRPr="008E1ACD" w:rsidRDefault="00B12EB1" w:rsidP="00B12EB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E1ACD">
        <w:rPr>
          <w:rFonts w:ascii="Naskh MT for Bosch School" w:hAnsi="Naskh MT for Bosch School" w:cs="Naskh MT for Bosch School"/>
          <w:sz w:val="32"/>
          <w:szCs w:val="32"/>
          <w:rtl/>
        </w:rPr>
        <w:t>تأکيد در اين باب بقدری در الواح الهيّه نازل گرديده که شرح آن بتقرير نگنجد و به تحرير نيايد و در اينمقام در ذيل فصلی چند بنقل جمله‏ای از بيانات مبارکه ميپردازد</w:t>
      </w:r>
      <w:r w:rsidRPr="008E1ACD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31BC5" w14:textId="77777777" w:rsidR="00062276" w:rsidRDefault="00062276">
      <w:r>
        <w:separator/>
      </w:r>
    </w:p>
  </w:endnote>
  <w:endnote w:type="continuationSeparator" w:id="0">
    <w:p w14:paraId="316FE172" w14:textId="77777777" w:rsidR="00062276" w:rsidRDefault="0006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5A38B" w14:textId="77777777" w:rsidR="00062276" w:rsidRDefault="00062276">
      <w:r>
        <w:separator/>
      </w:r>
    </w:p>
  </w:footnote>
  <w:footnote w:type="continuationSeparator" w:id="0">
    <w:p w14:paraId="0C2E9835" w14:textId="77777777" w:rsidR="00062276" w:rsidRDefault="00062276">
      <w:r>
        <w:continuationSeparator/>
      </w:r>
    </w:p>
  </w:footnote>
  <w:footnote w:id="1">
    <w:p w14:paraId="37126A25" w14:textId="77777777" w:rsidR="00B12EB1" w:rsidRPr="008C1FB9" w:rsidRDefault="00B12EB1" w:rsidP="00B12EB1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8C1FB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8C1FB9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8C1FB9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8C1FB9">
        <w:rPr>
          <w:rFonts w:ascii="Naskh MT for Bosch School" w:hAnsi="Naskh MT for Bosch School" w:cs="Naskh MT for Bosch School"/>
          <w:sz w:val="24"/>
          <w:szCs w:val="24"/>
          <w:rtl/>
        </w:rPr>
        <w:t>صماخ: پرده گوش</w:t>
      </w:r>
      <w:r w:rsidRPr="008C1FB9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2">
    <w:p w14:paraId="587EEC26" w14:textId="77777777" w:rsidR="00B12EB1" w:rsidRPr="00ED25AE" w:rsidRDefault="00B12EB1" w:rsidP="00B12EB1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8C1FB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8C1FB9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8C1FB9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8C1FB9">
        <w:rPr>
          <w:rFonts w:ascii="Naskh MT for Bosch School" w:hAnsi="Naskh MT for Bosch School" w:cs="Naskh MT for Bosch School"/>
          <w:sz w:val="24"/>
          <w:szCs w:val="24"/>
          <w:rtl/>
        </w:rPr>
        <w:t xml:space="preserve">اهتزاز: </w:t>
      </w:r>
      <w:r w:rsidRPr="008C1FB9">
        <w:rPr>
          <w:rFonts w:ascii="Naskh MT for Bosch School" w:hAnsi="Naskh MT for Bosch School" w:cs="Naskh MT for Bosch School"/>
          <w:sz w:val="24"/>
          <w:szCs w:val="24"/>
          <w:rtl/>
        </w:rPr>
        <w:t>شادی و نشاط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62276"/>
    <w:rsid w:val="000D40D6"/>
    <w:rsid w:val="001017CE"/>
    <w:rsid w:val="00514B2C"/>
    <w:rsid w:val="006C0A81"/>
    <w:rsid w:val="007822DB"/>
    <w:rsid w:val="00A82770"/>
    <w:rsid w:val="00B12EB1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B12EB1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2EB1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B12E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2023-10-08T03:04:00Z</dcterms:modified>
  <dc:language>en-US</dc:language>
</cp:coreProperties>
</file>