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F1EB" w14:textId="77777777" w:rsidR="00B8369D" w:rsidRPr="004F0CA2" w:rsidRDefault="00B8369D" w:rsidP="00B8369D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F0C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سوّم</w:t>
      </w:r>
    </w:p>
    <w:p w14:paraId="1253851D" w14:textId="77777777" w:rsidR="00B8369D" w:rsidRPr="008E1ACD" w:rsidRDefault="00B8369D" w:rsidP="00B8369D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F0C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ذکر آنچه حقوق بر آن تعلّق نميگيرد</w:t>
      </w:r>
    </w:p>
    <w:p w14:paraId="29265A9D" w14:textId="77777777" w:rsidR="00B8369D" w:rsidRDefault="00B8369D" w:rsidP="00B836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F6F11E7" w14:textId="77777777" w:rsidR="00B8369D" w:rsidRPr="00253C85" w:rsidRDefault="00B8369D" w:rsidP="00B836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نازل:</w:t>
      </w:r>
    </w:p>
    <w:p w14:paraId="230E8EBB" w14:textId="77777777" w:rsidR="00B8369D" w:rsidRPr="00B97C29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در کتاب اقدس حقوق اللّه نازل آيا بيت مسکون و متروکات آن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يحتاج جزو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اموالی است که حقوق بر آن ثابت ميشود يا نوع ديگر است؟</w:t>
      </w:r>
    </w:p>
    <w:p w14:paraId="00865E2D" w14:textId="77777777" w:rsidR="00B8369D" w:rsidRPr="00B97C29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در احکام فارسيّه ميفرمايد در اينظهور اعظم اسباب بيت و بيت مسکون را عفو نموديم </w:t>
      </w:r>
    </w:p>
    <w:p w14:paraId="3DD78757" w14:textId="77777777" w:rsidR="00B8369D" w:rsidRPr="00B97C29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يعنی اسبابيکه مايحتاج به است."</w:t>
      </w:r>
    </w:p>
    <w:p w14:paraId="106FE7C8" w14:textId="77777777" w:rsidR="00B8369D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01B9410" w14:textId="77777777" w:rsidR="00B8369D" w:rsidRPr="008A4F0B" w:rsidRDefault="00B8369D" w:rsidP="00B836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A4F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در همين رساله نازل قوله تعالی:</w:t>
      </w:r>
    </w:p>
    <w:p w14:paraId="3D295B0D" w14:textId="7EDECE05" w:rsidR="00B8369D" w:rsidRPr="00B97C29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"نقطه اولی ميفرمايد از بهاء کلّشیء که مالکند بايد حقوق اللّه را ادا نمايند</w:t>
      </w:r>
      <w:r w:rsidRPr="008A4F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ولکن در اينظهور اعظم اسباب بيت و بيت مسکونرا عفو نموديم يعنی اسبابيکه ما يحتاج به است."</w:t>
      </w:r>
    </w:p>
    <w:p w14:paraId="7696E6F3" w14:textId="77777777" w:rsidR="00B8369D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26E154" w14:textId="77777777" w:rsidR="00B8369D" w:rsidRPr="00B97C29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اسباب دکّان که بجهت کسب و شغل لازم است بايد حقوق اللّه از آنها داده شود يا آنکه حکم اسبابرا دارد؟</w:t>
      </w:r>
    </w:p>
    <w:p w14:paraId="6C9F2077" w14:textId="77777777" w:rsidR="00B8369D" w:rsidRPr="00B97C29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جواب - حکم اثاث بيت بر آن جاری."</w:t>
      </w:r>
    </w:p>
    <w:p w14:paraId="2FAD63FA" w14:textId="77777777" w:rsidR="00B8369D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E13348" w14:textId="77777777" w:rsidR="00B8369D" w:rsidRPr="008A4F0B" w:rsidRDefault="00B8369D" w:rsidP="00B836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A4F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در لوح ميرزا مهدی</w:t>
      </w:r>
      <w:r w:rsidRPr="00475142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2"/>
      </w:r>
      <w:r w:rsidRPr="00475142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8A4F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اخوان  الصّفا ميفرمايند:</w:t>
      </w:r>
    </w:p>
    <w:p w14:paraId="3F79133E" w14:textId="77777777" w:rsidR="00B8369D" w:rsidRPr="00B97C29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"حقوق بر جميع ما يملک تعلّق ميگيرد ولکن اگر شخصی حقوق بر ملکی را ايفا نموده و واردات آن ملک بقدر احتياج اوست ديگر بر آن شخص حقوق ترتّب نيابد. بر آلات و ادوات زراعت حتّی حيوانات حرث</w:t>
      </w:r>
      <w:r w:rsidRPr="008A4F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8A4F0B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باندازه که لزوم است حقوق ترتّب نگردد </w:t>
      </w:r>
      <w:r w:rsidRPr="0047514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." </w:t>
      </w:r>
    </w:p>
    <w:p w14:paraId="22E4134F" w14:textId="77777777" w:rsidR="00B8369D" w:rsidRPr="00B97C29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C572C0" w14:textId="77777777" w:rsidR="00B8369D" w:rsidRPr="008A4F0B" w:rsidRDefault="00B8369D" w:rsidP="00B836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A4F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لسان حضور معروف بوحيد</w:t>
      </w:r>
      <w:r w:rsidRPr="00D332E6">
        <w:rPr>
          <w:rStyle w:val="FootnoteReference"/>
          <w:rFonts w:ascii="Naskh MT for Bosch School" w:hAnsi="Naskh MT for Bosch School" w:cs="Naskh MT for Bosch School"/>
          <w:b/>
          <w:bCs/>
          <w:color w:val="000000"/>
          <w:sz w:val="32"/>
          <w:szCs w:val="32"/>
          <w:rtl/>
        </w:rPr>
        <w:footnoteReference w:id="4"/>
      </w:r>
      <w:r w:rsidRPr="008A4F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کشفی ميفرمايند قوله العزيز:</w:t>
      </w:r>
    </w:p>
    <w:p w14:paraId="0BCFFA4F" w14:textId="77777777" w:rsidR="00B8369D" w:rsidRPr="00B97C29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"امّا حقوق بعد از وضع مصارف سنهکامله آنچه زياده باقی بماند حقوق بر آن تعلّق يابد ولکن نقود </w:t>
      </w:r>
    </w:p>
    <w:p w14:paraId="44C251E9" w14:textId="77777777" w:rsidR="00B8369D" w:rsidRPr="00B97C29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مالی که ممرّ معاش باشد و يکدفعه حقوق آن داده شده و يا ملکی که حقوق آن داده شده اگر ريع</w:t>
      </w:r>
      <w:r w:rsidRPr="008A4F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5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آن کفايت مصارف کند و بس ديگر حقوق بر آن تعلّق نگيرد."</w:t>
      </w:r>
    </w:p>
    <w:p w14:paraId="6DCD2DBC" w14:textId="77777777" w:rsidR="00B8369D" w:rsidRPr="008A4F0B" w:rsidRDefault="00B8369D" w:rsidP="00B836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3607A2F" w14:textId="77777777" w:rsidR="00B8369D" w:rsidRPr="008A4F0B" w:rsidRDefault="00B8369D" w:rsidP="00B836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A4F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ولی امراللّه جلّت قدرته در لوح شهربانو اصفهان مورّخ شوّال سنه ١٣۴۵ هجری ميفرمايند قوله العزيز:</w:t>
      </w:r>
    </w:p>
    <w:p w14:paraId="573C44B3" w14:textId="77777777" w:rsidR="00B8369D" w:rsidRPr="00B97C29" w:rsidRDefault="00B8369D" w:rsidP="00B836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".... و امّا بيت و اسباب بيت حقوق تعلّق نميگيرد ...."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AECD" w14:textId="77777777" w:rsidR="008B0E6E" w:rsidRDefault="008B0E6E">
      <w:r>
        <w:separator/>
      </w:r>
    </w:p>
  </w:endnote>
  <w:endnote w:type="continuationSeparator" w:id="0">
    <w:p w14:paraId="49454D8E" w14:textId="77777777" w:rsidR="008B0E6E" w:rsidRDefault="008B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7E3A" w14:textId="77777777" w:rsidR="008B0E6E" w:rsidRDefault="008B0E6E">
      <w:r>
        <w:separator/>
      </w:r>
    </w:p>
  </w:footnote>
  <w:footnote w:type="continuationSeparator" w:id="0">
    <w:p w14:paraId="11497C7C" w14:textId="77777777" w:rsidR="008B0E6E" w:rsidRDefault="008B0E6E">
      <w:r>
        <w:continuationSeparator/>
      </w:r>
    </w:p>
  </w:footnote>
  <w:footnote w:id="1">
    <w:p w14:paraId="3E2468F6" w14:textId="77777777" w:rsidR="00B8369D" w:rsidRPr="001B725D" w:rsidRDefault="00B8369D" w:rsidP="00B8369D">
      <w:pPr>
        <w:bidi/>
        <w:jc w:val="both"/>
        <w:rPr>
          <w:rFonts w:ascii="Naskh MT for Bosch School" w:hAnsi="Naskh MT for Bosch School" w:cs="Naskh MT for Bosch School"/>
          <w:rtl/>
        </w:rPr>
      </w:pPr>
      <w:r w:rsidRPr="001B725D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1B725D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1B725D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1B725D">
        <w:rPr>
          <w:rFonts w:ascii="Naskh MT for Bosch School" w:hAnsi="Naskh MT for Bosch School" w:cs="Naskh MT for Bosch School"/>
          <w:rtl/>
        </w:rPr>
        <w:t>اينحکم مبارک در کتاب بيان فارسی در باب السّادس و العشر من الواحد الثّامن نازل شده و در اين باب هم</w:t>
      </w:r>
      <w:r w:rsidRPr="001B725D">
        <w:rPr>
          <w:rFonts w:ascii="Naskh MT for Bosch School" w:hAnsi="Naskh MT for Bosch School" w:cs="Naskh MT for Bosch School" w:hint="cs"/>
          <w:rtl/>
        </w:rPr>
        <w:t xml:space="preserve"> نصاب حقوق الله از قرار صد نوزده مقرر گردیده است</w:t>
      </w:r>
    </w:p>
  </w:footnote>
  <w:footnote w:id="2">
    <w:p w14:paraId="15DB685B" w14:textId="77777777" w:rsidR="00B8369D" w:rsidRPr="001B725D" w:rsidRDefault="00B8369D" w:rsidP="00B8369D">
      <w:pPr>
        <w:bidi/>
        <w:jc w:val="both"/>
        <w:rPr>
          <w:rFonts w:ascii="Naskh MT for Bosch School" w:hAnsi="Naskh MT for Bosch School" w:cs="Naskh MT for Bosch School"/>
          <w:rtl/>
        </w:rPr>
      </w:pPr>
      <w:r w:rsidRPr="001B725D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1B725D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1B725D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1B725D">
        <w:rPr>
          <w:rFonts w:ascii="Naskh MT for Bosch School" w:hAnsi="Naskh MT for Bosch School" w:cs="Naskh MT for Bosch School"/>
          <w:rtl/>
        </w:rPr>
        <w:t>جناب ميرزا مهدی اخوان الصّفا از احبّای خدوم و باوفا و مستغنی از هر گونه تعريف و توصيف است و الواحی که باعزاز او نازل شده معرّف مقام اوست. مشار اليه از اهل يزد بود و جميع عمر را وقف خدمات امريّه فرمود و بالأخره با نهايت ثبوت و رسوخ در سنه ١٣٣٧ هجری در اصفهان صعود فرمود. مزار پرانوارش ابتدا در تخته پولاد اصفهان در گلستان جاويد واقعشده بود و بعد حسب الامر حضرت ولی امراللّه جلّ سلطانه رمس اطهرشرا از گلستان جاويد تخته پولاد بجوار آرامگاه مسس رانسوم کهلر و حضرات نورين نيّرين که در کنار زاينده رود واقع است انتقال دادند. اين محلّ مبارک در بين احباب اصفهان به " مراقد " معروف است. مشار اليه شرح حال و اسفار</w:t>
      </w:r>
      <w:r w:rsidRPr="001B725D">
        <w:rPr>
          <w:rFonts w:ascii="Naskh MT for Bosch School" w:hAnsi="Naskh MT for Bosch School" w:cs="Naskh MT for Bosch School" w:hint="cs"/>
          <w:rtl/>
        </w:rPr>
        <w:t xml:space="preserve"> </w:t>
      </w:r>
      <w:r w:rsidRPr="001B725D">
        <w:rPr>
          <w:rFonts w:ascii="Naskh MT for Bosch School" w:hAnsi="Naskh MT for Bosch School" w:cs="Naskh MT for Bosch School"/>
          <w:rtl/>
        </w:rPr>
        <w:t>خود را در ضمن کتابی بخطّ خود نگاشته و از قرار مسموع اين کتاب در نزد برادر وی در يزد موجود است. جناب آقای عباس خان طاهری اخيرا قبر او را تعمير فرموده بود و مادّه تاريخ وفاتش را در ضمن قطعه‌ای سروده و بر سنگ مزارش منقوش از اينقرار:</w:t>
      </w:r>
    </w:p>
    <w:p w14:paraId="1D3F2D5F" w14:textId="77777777" w:rsidR="00B8369D" w:rsidRPr="001B725D" w:rsidRDefault="00B8369D" w:rsidP="00B8369D">
      <w:pPr>
        <w:bidi/>
        <w:ind w:left="1440"/>
        <w:jc w:val="both"/>
        <w:rPr>
          <w:rFonts w:ascii="Naskh MT for Bosch School" w:hAnsi="Naskh MT for Bosch School" w:cs="Naskh MT for Bosch School"/>
          <w:rtl/>
        </w:rPr>
      </w:pPr>
      <w:r w:rsidRPr="001B725D">
        <w:rPr>
          <w:rFonts w:ascii="Naskh MT for Bosch School" w:hAnsi="Naskh MT for Bosch School" w:cs="Naskh MT for Bosch School"/>
          <w:rtl/>
        </w:rPr>
        <w:t>اين خفته شهيد عشق و ايمان و وفاست       پروانه جان سوخته شمع بهاست</w:t>
      </w:r>
    </w:p>
    <w:p w14:paraId="1BBC65D6" w14:textId="77777777" w:rsidR="00B8369D" w:rsidRPr="001B725D" w:rsidRDefault="00B8369D" w:rsidP="00B8369D">
      <w:pPr>
        <w:bidi/>
        <w:ind w:left="1440"/>
        <w:jc w:val="both"/>
        <w:rPr>
          <w:rFonts w:ascii="Naskh MT for Bosch School" w:hAnsi="Naskh MT for Bosch School" w:cs="Naskh MT for Bosch School"/>
          <w:rtl/>
        </w:rPr>
      </w:pPr>
      <w:r w:rsidRPr="001B725D">
        <w:rPr>
          <w:rFonts w:ascii="Naskh MT for Bosch School" w:hAnsi="Naskh MT for Bosch School" w:cs="Naskh MT for Bosch School"/>
          <w:rtl/>
        </w:rPr>
        <w:t>زين دانه که در زير زمين شد پنهان             گلهای معانی است که در نشو و نماست</w:t>
      </w:r>
    </w:p>
    <w:p w14:paraId="259B91CB" w14:textId="77777777" w:rsidR="00B8369D" w:rsidRPr="001B725D" w:rsidRDefault="00B8369D" w:rsidP="00B8369D">
      <w:pPr>
        <w:bidi/>
        <w:ind w:left="1440"/>
        <w:jc w:val="both"/>
        <w:rPr>
          <w:rFonts w:ascii="Naskh MT for Bosch School" w:hAnsi="Naskh MT for Bosch School" w:cs="Naskh MT for Bosch School"/>
          <w:rtl/>
        </w:rPr>
      </w:pPr>
      <w:r w:rsidRPr="001B725D">
        <w:rPr>
          <w:rFonts w:ascii="Naskh MT for Bosch School" w:hAnsi="Naskh MT for Bosch School" w:cs="Naskh MT for Bosch School"/>
          <w:rtl/>
        </w:rPr>
        <w:t>زنهار نگهدار ادب را کاينجا                     آرامگه مهدی اخوان صفاست</w:t>
      </w:r>
    </w:p>
    <w:p w14:paraId="5C34E46C" w14:textId="77777777" w:rsidR="00B8369D" w:rsidRPr="001B725D" w:rsidRDefault="00B8369D" w:rsidP="00B8369D">
      <w:pPr>
        <w:bidi/>
        <w:jc w:val="both"/>
        <w:rPr>
          <w:rFonts w:ascii="Naskh MT for Bosch School" w:hAnsi="Naskh MT for Bosch School" w:cs="Naskh MT for Bosch School"/>
          <w:rtl/>
        </w:rPr>
      </w:pPr>
      <w:r w:rsidRPr="001B725D">
        <w:rPr>
          <w:rFonts w:ascii="Naskh MT for Bosch School" w:hAnsi="Naskh MT for Bosch School" w:cs="Naskh MT for Bosch School"/>
          <w:rtl/>
        </w:rPr>
        <w:t xml:space="preserve">تاريخ صعود يا بهيّ الابهی (٧٧) از يوم طلوع فجر ربّ ابهی است.  </w:t>
      </w:r>
    </w:p>
  </w:footnote>
  <w:footnote w:id="3">
    <w:p w14:paraId="742BEE9B" w14:textId="77777777" w:rsidR="00B8369D" w:rsidRPr="00ED25AE" w:rsidRDefault="00B8369D" w:rsidP="00B8369D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1B725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1B725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1B725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1B725D">
        <w:rPr>
          <w:rFonts w:ascii="Naskh MT for Bosch School" w:hAnsi="Naskh MT for Bosch School" w:cs="Naskh MT for Bosch School"/>
          <w:sz w:val="24"/>
          <w:szCs w:val="24"/>
          <w:rtl/>
        </w:rPr>
        <w:t>حرث: گاو و اسب نصاب حقوق الله از قرار صد نوزده مقرّر گرديده است</w:t>
      </w:r>
      <w:r w:rsidRPr="001B725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1B725D">
        <w:rPr>
          <w:rFonts w:ascii="Naskh MT for Bosch School" w:hAnsi="Naskh MT for Bosch School" w:cs="Naskh MT for Bosch School"/>
          <w:sz w:val="24"/>
          <w:szCs w:val="24"/>
          <w:rtl/>
        </w:rPr>
        <w:t>که در زراعت بکار ميروند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  <w:footnote w:id="4">
    <w:p w14:paraId="546D9550" w14:textId="77777777" w:rsidR="00B8369D" w:rsidRPr="001B725D" w:rsidRDefault="00B8369D" w:rsidP="00B8369D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1B725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1B725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1B725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1B725D">
        <w:rPr>
          <w:rFonts w:ascii="Naskh MT for Bosch School" w:hAnsi="Naskh MT for Bosch School" w:cs="Naskh MT for Bosch School"/>
          <w:sz w:val="24"/>
          <w:szCs w:val="24"/>
          <w:rtl/>
        </w:rPr>
        <w:t xml:space="preserve">جناب </w:t>
      </w:r>
      <w:r w:rsidRPr="001B725D">
        <w:rPr>
          <w:rFonts w:ascii="Naskh MT for Bosch School" w:hAnsi="Naskh MT for Bosch School" w:cs="Naskh MT for Bosch School"/>
          <w:sz w:val="24"/>
          <w:szCs w:val="24"/>
          <w:rtl/>
        </w:rPr>
        <w:t>ميرزا يوسفخان لسان حضور نوه دختری حضرت وحيد اکبر دارابی است که مشغول خدمات امريّه بود و در سال ١١۶ بديع در طهران بملکوت ابهی صعود فرمود عليه رضوان اللّه .</w:t>
      </w:r>
      <w:r w:rsidRPr="001B725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5">
    <w:p w14:paraId="0B05F236" w14:textId="77777777" w:rsidR="00B8369D" w:rsidRPr="001B725D" w:rsidRDefault="00B8369D" w:rsidP="00B8369D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1B725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1B725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1B725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1B725D">
        <w:rPr>
          <w:rFonts w:ascii="Naskh MT for Bosch School" w:hAnsi="Naskh MT for Bosch School" w:cs="Naskh MT for Bosch School"/>
          <w:sz w:val="24"/>
          <w:szCs w:val="24"/>
          <w:rtl/>
        </w:rPr>
        <w:t xml:space="preserve">ريع:  </w:t>
      </w:r>
      <w:r w:rsidRPr="001B725D">
        <w:rPr>
          <w:rFonts w:ascii="Naskh MT for Bosch School" w:hAnsi="Naskh MT for Bosch School" w:cs="Naskh MT for Bosch School"/>
          <w:sz w:val="24"/>
          <w:szCs w:val="24"/>
          <w:rtl/>
        </w:rPr>
        <w:t>فايده و بهره</w:t>
      </w:r>
      <w:r w:rsidRPr="001B725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8B0E6E"/>
    <w:rsid w:val="00A82770"/>
    <w:rsid w:val="00B8369D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8369D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369D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B8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2023-10-08T17:08:00Z</dcterms:modified>
  <dc:language>en-US</dc:language>
</cp:coreProperties>
</file>