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AFC1" w14:textId="77777777" w:rsidR="00903CBF" w:rsidRPr="000F44AE" w:rsidRDefault="00903CBF" w:rsidP="00903CBF">
      <w:pPr>
        <w:bidi/>
        <w:jc w:val="center"/>
        <w:rPr>
          <w:rFonts w:ascii="Naskh MT for Bosch School" w:hAnsi="Naskh MT for Bosch School" w:cs="Naskh MT for Bosch School"/>
          <w:b/>
          <w:bCs/>
          <w:sz w:val="32"/>
          <w:szCs w:val="32"/>
          <w:rtl/>
        </w:rPr>
      </w:pPr>
      <w:r w:rsidRPr="000F44AE">
        <w:rPr>
          <w:rFonts w:ascii="Naskh MT for Bosch School" w:hAnsi="Naskh MT for Bosch School" w:cs="Naskh MT for Bosch School"/>
          <w:b/>
          <w:bCs/>
          <w:sz w:val="32"/>
          <w:szCs w:val="32"/>
          <w:rtl/>
        </w:rPr>
        <w:t>فصل چهارم</w:t>
      </w:r>
    </w:p>
    <w:p w14:paraId="23B423C1" w14:textId="77777777" w:rsidR="00903CBF" w:rsidRPr="00902E3F" w:rsidRDefault="00903CBF" w:rsidP="00903CBF">
      <w:pPr>
        <w:bidi/>
        <w:jc w:val="center"/>
        <w:rPr>
          <w:rFonts w:ascii="Naskh MT for Bosch School" w:hAnsi="Naskh MT for Bosch School" w:cs="Naskh MT for Bosch School"/>
          <w:b/>
          <w:bCs/>
          <w:sz w:val="32"/>
          <w:szCs w:val="32"/>
          <w:rtl/>
        </w:rPr>
      </w:pPr>
      <w:r w:rsidRPr="000F44AE">
        <w:rPr>
          <w:rFonts w:ascii="Naskh MT for Bosch School" w:hAnsi="Naskh MT for Bosch School" w:cs="Naskh MT for Bosch School"/>
          <w:b/>
          <w:bCs/>
          <w:sz w:val="32"/>
          <w:szCs w:val="32"/>
          <w:rtl/>
        </w:rPr>
        <w:t>در احکام دفن ميّت</w:t>
      </w:r>
    </w:p>
    <w:p w14:paraId="50CC7622" w14:textId="77777777" w:rsidR="00903CBF" w:rsidRPr="00B97C29" w:rsidRDefault="00903CBF" w:rsidP="00903CBF">
      <w:pPr>
        <w:bidi/>
        <w:jc w:val="both"/>
        <w:rPr>
          <w:rFonts w:ascii="Naskh MT for Bosch School" w:hAnsi="Naskh MT for Bosch School" w:cs="Naskh MT for Bosch School"/>
          <w:sz w:val="32"/>
          <w:szCs w:val="32"/>
          <w:rtl/>
        </w:rPr>
      </w:pPr>
    </w:p>
    <w:p w14:paraId="4EDCE595"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١ - بايد جسد در صندوق بلور و يا سنگی يا چوبی گذاشته شود.</w:t>
      </w:r>
    </w:p>
    <w:p w14:paraId="0B606497" w14:textId="77777777" w:rsidR="00903CBF" w:rsidRDefault="00903CBF" w:rsidP="00903CBF">
      <w:pPr>
        <w:bidi/>
        <w:jc w:val="both"/>
        <w:rPr>
          <w:rFonts w:ascii="Naskh MT for Bosch School" w:hAnsi="Naskh MT for Bosch School" w:cs="Naskh MT for Bosch School"/>
          <w:sz w:val="32"/>
          <w:szCs w:val="32"/>
          <w:rtl/>
        </w:rPr>
      </w:pPr>
    </w:p>
    <w:p w14:paraId="0BFFB812" w14:textId="77777777" w:rsidR="00903CBF" w:rsidRPr="008C61EC" w:rsidRDefault="00903CBF" w:rsidP="00903CBF">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t>در کتاب مستطاب اقدس نازل قوله تعالی:</w:t>
      </w:r>
    </w:p>
    <w:p w14:paraId="6C453B64" w14:textId="77777777" w:rsidR="00903CBF"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حکم اللّه دفن الأموات فی البلّور او الأحجار الممتنعة</w:t>
      </w:r>
      <w:r w:rsidRPr="00E815C8">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او الأخشاب الصّلبة</w:t>
      </w:r>
      <w:r w:rsidRPr="00E815C8">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اللّطيفة." (بند ۱۲۸)</w:t>
      </w:r>
    </w:p>
    <w:p w14:paraId="370455A7" w14:textId="77777777" w:rsidR="00903CBF" w:rsidRPr="00B97C29" w:rsidRDefault="00903CBF" w:rsidP="00903CBF">
      <w:pPr>
        <w:bidi/>
        <w:jc w:val="both"/>
        <w:rPr>
          <w:rFonts w:ascii="Naskh MT for Bosch School" w:hAnsi="Naskh MT for Bosch School" w:cs="Naskh MT for Bosch School"/>
          <w:sz w:val="32"/>
          <w:szCs w:val="32"/>
          <w:rtl/>
        </w:rPr>
      </w:pPr>
    </w:p>
    <w:p w14:paraId="3C56B7EB" w14:textId="77777777" w:rsidR="00903CBF"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٢ - محلّ دفن تا شهر بمسافت يکساعت بايد باشد و تجاوز از آن حرام است </w:t>
      </w:r>
    </w:p>
    <w:p w14:paraId="65DA7A73" w14:textId="77777777" w:rsidR="00903CBF" w:rsidRDefault="00903CBF" w:rsidP="00903CBF">
      <w:pPr>
        <w:bidi/>
        <w:jc w:val="both"/>
        <w:rPr>
          <w:rFonts w:ascii="Naskh MT for Bosch School" w:hAnsi="Naskh MT for Bosch School" w:cs="Naskh MT for Bosch School"/>
          <w:color w:val="FF0000"/>
          <w:sz w:val="32"/>
          <w:szCs w:val="32"/>
          <w:rtl/>
        </w:rPr>
      </w:pPr>
    </w:p>
    <w:p w14:paraId="099883F1" w14:textId="77777777" w:rsidR="00903CBF" w:rsidRPr="008C61EC" w:rsidRDefault="00903CBF" w:rsidP="00903CBF">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t>قوله تعالی در کتاب مستطاب اقدس:</w:t>
      </w:r>
    </w:p>
    <w:p w14:paraId="3B0A7930"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"حرّم عليکم نقل الميّت ازيد من مسافة ساعة من المدينة. ادفنوه بالروح</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الرّيحان فی مکان قريب."  (بند ۱۳۰)</w:t>
      </w:r>
    </w:p>
    <w:p w14:paraId="1BD7E89A" w14:textId="77777777" w:rsidR="00903CBF" w:rsidRDefault="00903CBF" w:rsidP="00903CBF">
      <w:pPr>
        <w:bidi/>
        <w:jc w:val="both"/>
        <w:rPr>
          <w:rFonts w:ascii="Naskh MT for Bosch School" w:hAnsi="Naskh MT for Bosch School" w:cs="Naskh MT for Bosch School"/>
          <w:color w:val="FF0000"/>
          <w:sz w:val="32"/>
          <w:szCs w:val="32"/>
          <w:rtl/>
        </w:rPr>
      </w:pPr>
    </w:p>
    <w:p w14:paraId="3A5910F2" w14:textId="77777777" w:rsidR="00903CBF" w:rsidRDefault="00903CBF" w:rsidP="00903CBF">
      <w:pPr>
        <w:bidi/>
        <w:jc w:val="both"/>
        <w:rPr>
          <w:rFonts w:ascii="Naskh MT for Bosch School" w:hAnsi="Naskh MT for Bosch School" w:cs="Naskh MT for Bosch School"/>
          <w:color w:val="FF0000"/>
          <w:sz w:val="32"/>
          <w:szCs w:val="32"/>
          <w:rtl/>
        </w:rPr>
      </w:pPr>
    </w:p>
    <w:p w14:paraId="4865C744" w14:textId="77777777" w:rsidR="00903CBF" w:rsidRDefault="00903CBF" w:rsidP="00903CBF">
      <w:pPr>
        <w:bidi/>
        <w:jc w:val="both"/>
        <w:rPr>
          <w:rFonts w:ascii="Naskh MT for Bosch School" w:hAnsi="Naskh MT for Bosch School" w:cs="Naskh MT for Bosch School"/>
          <w:color w:val="FF0000"/>
          <w:sz w:val="32"/>
          <w:szCs w:val="32"/>
          <w:rtl/>
        </w:rPr>
      </w:pPr>
    </w:p>
    <w:p w14:paraId="45031E55"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lastRenderedPageBreak/>
        <w:t>و در رساله سؤال و جواب نازل:</w:t>
      </w:r>
    </w:p>
    <w:p w14:paraId="23AF7A2C"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از حمل جنائز که ميفرمايند بقدر مسافت يکساعت حمل شود آيا در برّ و بحر هر دو اينحکم جاری است يا نه؟</w:t>
      </w:r>
    </w:p>
    <w:p w14:paraId="1DEEB4EA" w14:textId="77777777" w:rsidR="00903CBF"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در برّ و بحر هر دو اين حکم جاری  اگر چه ساعت کشتی بخار باشد و يا ساعت سکّه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حديد مقصد مدّت يکساعت است ديگر بهر نحو باشد ولکن هر چه زودتر دفن شود احبّ و اولی است."</w:t>
      </w:r>
    </w:p>
    <w:p w14:paraId="699F410F" w14:textId="77777777" w:rsidR="00903CBF" w:rsidRPr="00B97C29" w:rsidRDefault="00903CBF" w:rsidP="00903CBF">
      <w:pPr>
        <w:bidi/>
        <w:jc w:val="both"/>
        <w:rPr>
          <w:rFonts w:ascii="Naskh MT for Bosch School" w:hAnsi="Naskh MT for Bosch School" w:cs="Naskh MT for Bosch School"/>
          <w:sz w:val="32"/>
          <w:szCs w:val="32"/>
          <w:rtl/>
        </w:rPr>
      </w:pPr>
    </w:p>
    <w:p w14:paraId="1D8FC44D"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٣ - در کيفيّت صورت قبور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موضوع دفن اموات مطابق نصّ مبارک بقانون امر وقتی است که امراللّه اعلان شود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قبل از آن بايد امواترا بقاعده اسلامی دفن کرد.</w:t>
      </w:r>
    </w:p>
    <w:p w14:paraId="2F6A8E5F" w14:textId="77777777" w:rsidR="00903CBF" w:rsidRDefault="00903CBF" w:rsidP="00903CBF">
      <w:pPr>
        <w:bidi/>
        <w:jc w:val="both"/>
        <w:rPr>
          <w:rFonts w:ascii="Naskh MT for Bosch School" w:hAnsi="Naskh MT for Bosch School" w:cs="Naskh MT for Bosch School"/>
          <w:color w:val="FF0000"/>
          <w:sz w:val="32"/>
          <w:szCs w:val="32"/>
          <w:rtl/>
        </w:rPr>
      </w:pPr>
    </w:p>
    <w:p w14:paraId="25E4A888"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حضرت وليّ ‏امراللّه در لوح مبارک مورّخه ٧ فوريه ١٩٣۶ خطاب بمحفل مقدّس روحانی ملّی ميفرمايند:</w:t>
      </w:r>
    </w:p>
    <w:p w14:paraId="502230F6"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"فرمودند بنويس مطابق دستوريکه اينعبد بمحفل ملّی داده تغيير در کيفيّت دفن مشروط بآنستکه اجرای احکام الهيّه بهيچوجه سبب وحشت قلوب نگردد و فرمودند بنويس اعلان امراللّه در ايران و ترکستان در وقت حاضر تحقّق نيافته ...." </w:t>
      </w:r>
    </w:p>
    <w:p w14:paraId="4ABD391D" w14:textId="77777777" w:rsidR="00903CBF" w:rsidRDefault="00903CBF" w:rsidP="00903CBF">
      <w:pPr>
        <w:bidi/>
        <w:jc w:val="both"/>
        <w:rPr>
          <w:rFonts w:ascii="Naskh MT for Bosch School" w:hAnsi="Naskh MT for Bosch School" w:cs="Naskh MT for Bosch School"/>
          <w:sz w:val="32"/>
          <w:szCs w:val="32"/>
          <w:rtl/>
        </w:rPr>
      </w:pPr>
    </w:p>
    <w:p w14:paraId="536040B3" w14:textId="77777777" w:rsidR="00903CBF" w:rsidRDefault="00903CBF" w:rsidP="00903CBF">
      <w:pPr>
        <w:bidi/>
        <w:jc w:val="both"/>
        <w:rPr>
          <w:rFonts w:ascii="Naskh MT for Bosch School" w:hAnsi="Naskh MT for Bosch School" w:cs="Naskh MT for Bosch School"/>
          <w:sz w:val="32"/>
          <w:szCs w:val="32"/>
          <w:rtl/>
        </w:rPr>
      </w:pPr>
    </w:p>
    <w:p w14:paraId="257E2975" w14:textId="77777777" w:rsidR="00903CBF" w:rsidRDefault="00903CBF" w:rsidP="00903CBF">
      <w:pPr>
        <w:bidi/>
        <w:jc w:val="both"/>
        <w:rPr>
          <w:rFonts w:ascii="Naskh MT for Bosch School" w:hAnsi="Naskh MT for Bosch School" w:cs="Naskh MT for Bosch School"/>
          <w:sz w:val="32"/>
          <w:szCs w:val="32"/>
          <w:rtl/>
        </w:rPr>
      </w:pPr>
    </w:p>
    <w:p w14:paraId="5844EF04"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lastRenderedPageBreak/>
        <w:t>و در لوح مورّخه ٨ آپريل ١٩٣۶ خطاب بمحفل مقدّس روحانی ملّی ميفرمايند:</w:t>
      </w:r>
    </w:p>
    <w:p w14:paraId="6792525A"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"هر چند ياران در مرکز دارای گلستان جاويد محصور مستقلّی هستند تجاوز از نصّ صريح جائز نه زيرا ميفرمايند مشروط باعلان امرالله است و اين عبد در نامه اخير خطاب بمحفل ملّی تصريح نموده که اعلان امرالله در وقت حاضر تحقّق نيافته لذا بايد عموم ياران در ايران چه در مرکز و چه در ولايات اموات را بر وضع سابق يعنی بر حسب قاعده اسلامی دفن نمايند و هر وقت اجرای احکام الهيّه بر حسب لوح مبارک بهيچوجه سبب وحشت قلوب نگردد اينعبد ياران را اطّلاع خواهد داد و تکليف عموم در اينخصوص واضحا معلوم خواهد شد."  </w:t>
      </w:r>
    </w:p>
    <w:p w14:paraId="736E4818" w14:textId="77777777" w:rsidR="00903CBF" w:rsidRDefault="00903CBF" w:rsidP="00903CBF">
      <w:pPr>
        <w:bidi/>
        <w:jc w:val="both"/>
        <w:rPr>
          <w:rFonts w:ascii="Naskh MT for Bosch School" w:hAnsi="Naskh MT for Bosch School" w:cs="Naskh MT for Bosch School"/>
          <w:sz w:val="32"/>
          <w:szCs w:val="32"/>
          <w:rtl/>
        </w:rPr>
      </w:pPr>
    </w:p>
    <w:p w14:paraId="68D0B528" w14:textId="77777777" w:rsidR="00903CBF" w:rsidRPr="008C61EC" w:rsidRDefault="00903CBF" w:rsidP="00903CBF">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t>جمله بر حسب قاعده اسلامی فقط بموضوع قبله اختصاص دارد و ساير شئون تدفين از</w:t>
      </w:r>
      <w:r w:rsidRPr="008C61EC">
        <w:rPr>
          <w:rFonts w:ascii="Naskh MT for Bosch School" w:hAnsi="Naskh MT for Bosch School" w:cs="Naskh MT for Bosch School" w:hint="cs"/>
          <w:color w:val="FF0000"/>
          <w:sz w:val="32"/>
          <w:szCs w:val="32"/>
          <w:rtl/>
        </w:rPr>
        <w:t xml:space="preserve"> </w:t>
      </w:r>
      <w:r w:rsidRPr="008C61EC">
        <w:rPr>
          <w:rFonts w:ascii="Naskh MT for Bosch School" w:hAnsi="Naskh MT for Bosch School" w:cs="Naskh MT for Bosch School"/>
          <w:color w:val="FF0000"/>
          <w:sz w:val="32"/>
          <w:szCs w:val="32"/>
          <w:rtl/>
        </w:rPr>
        <w:t xml:space="preserve">قبيل غسل و کفن و خاتم و صندوق بايد بر وفق قانون امر مبارک باشد.  حضرت وليّ امراللّه ارواحنا فداه در لوح محفل مقدّس روحانی ملّی بهائيان ايران ميفرمايند قوله الاحلی: </w:t>
      </w:r>
    </w:p>
    <w:p w14:paraId="29C2A3DD"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"راجع بدفن اموات بقاعده اسلامی فرمودند بنويس فقط موضوع قبله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در خصوص دفن اموات بهائيان غير فرقانی فرمودند بنويس در وقت حاضر بهائيان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غير فرقانی اموات خود را بسوی قبله اسلامی دفن نمايند." </w:t>
      </w:r>
    </w:p>
    <w:p w14:paraId="2B151114" w14:textId="77777777" w:rsidR="00903CBF" w:rsidRDefault="00903CBF" w:rsidP="00903CBF">
      <w:pPr>
        <w:bidi/>
        <w:jc w:val="both"/>
        <w:rPr>
          <w:rFonts w:ascii="Naskh MT for Bosch School" w:hAnsi="Naskh MT for Bosch School" w:cs="Naskh MT for Bosch School"/>
          <w:sz w:val="32"/>
          <w:szCs w:val="32"/>
          <w:rtl/>
        </w:rPr>
      </w:pPr>
    </w:p>
    <w:p w14:paraId="623D0428"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اين بيان مبارک را محفل مقدّس روحانی ملّی بهائيان ايران شيّد الله ارکانه در ضمن متّحد المآل نمره ١٠٩۴ مورّخه ١۴/١٧/٩٣ منتشر فرمودند.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پس از اعلان امرالله بايد اموات را بقانون شريعت اللّه دفن نمود.</w:t>
      </w:r>
    </w:p>
    <w:p w14:paraId="59D54ED7" w14:textId="77777777" w:rsidR="00903CBF" w:rsidRDefault="00903CBF" w:rsidP="00903CBF">
      <w:pPr>
        <w:bidi/>
        <w:jc w:val="both"/>
        <w:rPr>
          <w:rFonts w:ascii="Naskh MT for Bosch School" w:hAnsi="Naskh MT for Bosch School" w:cs="Naskh MT for Bosch School"/>
          <w:sz w:val="32"/>
          <w:szCs w:val="32"/>
          <w:rtl/>
        </w:rPr>
      </w:pPr>
    </w:p>
    <w:p w14:paraId="673E85EA"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حضرت عبدالبهاء جلّ ثنائه در لوح محفل روحانی عشق آباد ميفرمايند قوله تعالی:</w:t>
      </w:r>
    </w:p>
    <w:p w14:paraId="64A44CDB"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"امّا قضيّه دفن اموات هنوز اگر بقرار سابق باشد بهتر است زيرا نبايد نوعی نمود که ميان آشنا و بيگانه بکلّی فسخ و جدائی افتد زيرا جدائی مانع از تبليغ است." </w:t>
      </w:r>
    </w:p>
    <w:p w14:paraId="0E254826" w14:textId="77777777" w:rsidR="00903CBF" w:rsidRDefault="00903CBF" w:rsidP="00903CBF">
      <w:pPr>
        <w:bidi/>
        <w:jc w:val="both"/>
        <w:rPr>
          <w:rFonts w:ascii="Naskh MT for Bosch School" w:hAnsi="Naskh MT for Bosch School" w:cs="Naskh MT for Bosch School"/>
          <w:sz w:val="32"/>
          <w:szCs w:val="32"/>
          <w:rtl/>
        </w:rPr>
      </w:pPr>
    </w:p>
    <w:p w14:paraId="474DA46F"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لوح اسم‏اللّه از قلم مبارک حضرت عبدالبهاء نازل قوله العزيز:</w:t>
      </w:r>
    </w:p>
    <w:p w14:paraId="08AA0CDF"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"و امّا کيفيّت صورت قبور ابرار مرقوم نموده بوديد حال چون سبب فزع عظيم است اگربر حسب سابق بنا شود جائز فاينما تولّوا فثمّ وجه اللّه ولی من بعد در زمانيکه محظوری نباشد البتّه بايد متوجّها الی قبلة اهل البهآء ساخته و انشاء گردد." </w:t>
      </w:r>
    </w:p>
    <w:p w14:paraId="7EBC729E" w14:textId="77777777" w:rsidR="00903CBF" w:rsidRDefault="00903CBF" w:rsidP="00903CBF">
      <w:pPr>
        <w:bidi/>
        <w:jc w:val="both"/>
        <w:rPr>
          <w:rFonts w:ascii="Naskh MT for Bosch School" w:hAnsi="Naskh MT for Bosch School" w:cs="Naskh MT for Bosch School"/>
          <w:sz w:val="32"/>
          <w:szCs w:val="32"/>
          <w:rtl/>
        </w:rPr>
      </w:pPr>
    </w:p>
    <w:p w14:paraId="1E860CAA" w14:textId="77777777" w:rsidR="00903CBF" w:rsidRPr="00F91990" w:rsidRDefault="00903CBF" w:rsidP="00903CBF">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توقيع مبارک حضرت وليّ ‏امراللّه ارواحنا فداه مورّخه هشتم شهر القدرة سنه ۹۲که باعزاز آقا جمشيد رستم جمشيدی نازل شده ميفرمايند:</w:t>
      </w:r>
    </w:p>
    <w:p w14:paraId="17A09394" w14:textId="77777777" w:rsidR="00903CBF" w:rsidRPr="00B97C29" w:rsidRDefault="00903CBF" w:rsidP="00903CB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"راجع بسؤال ثالث در خصوص دفن ميّت فرمودند پای ميّت بايد بجانب روضه مبارکه باشد."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AA32" w14:textId="77777777" w:rsidR="00B541FC" w:rsidRDefault="00B541FC">
      <w:r>
        <w:separator/>
      </w:r>
    </w:p>
  </w:endnote>
  <w:endnote w:type="continuationSeparator" w:id="0">
    <w:p w14:paraId="0477830F" w14:textId="77777777" w:rsidR="00B541FC" w:rsidRDefault="00B5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5A0A" w14:textId="77777777" w:rsidR="00B541FC" w:rsidRDefault="00B541FC">
      <w:r>
        <w:separator/>
      </w:r>
    </w:p>
  </w:footnote>
  <w:footnote w:type="continuationSeparator" w:id="0">
    <w:p w14:paraId="4787FBD4" w14:textId="77777777" w:rsidR="00B541FC" w:rsidRDefault="00B541FC">
      <w:r>
        <w:continuationSeparator/>
      </w:r>
    </w:p>
  </w:footnote>
  <w:footnote w:id="1">
    <w:p w14:paraId="064A42A0" w14:textId="77777777" w:rsidR="00903CBF" w:rsidRPr="00800DC2" w:rsidRDefault="00903CBF" w:rsidP="00903CBF">
      <w:pPr>
        <w:pStyle w:val="FootnoteText"/>
        <w:bidi/>
        <w:rPr>
          <w:rFonts w:ascii="Naskh MT for Bosch School" w:hAnsi="Naskh MT for Bosch School" w:cs="Naskh MT for Bosch School"/>
          <w:b/>
          <w:bCs/>
          <w:color w:val="FF0000"/>
          <w:sz w:val="24"/>
          <w:szCs w:val="24"/>
          <w:rtl/>
        </w:rPr>
      </w:pPr>
      <w:r w:rsidRPr="00800DC2">
        <w:rPr>
          <w:rStyle w:val="FootnoteReference"/>
          <w:rFonts w:ascii="Naskh MT for Bosch School" w:hAnsi="Naskh MT for Bosch School" w:cs="Naskh MT for Bosch School"/>
          <w:b/>
          <w:bCs/>
          <w:color w:val="FF0000"/>
          <w:sz w:val="24"/>
          <w:szCs w:val="24"/>
        </w:rPr>
        <w:footnoteRef/>
      </w:r>
      <w:r w:rsidRPr="00800DC2">
        <w:rPr>
          <w:rFonts w:ascii="Naskh MT for Bosch School" w:hAnsi="Naskh MT for Bosch School" w:cs="Naskh MT for Bosch School"/>
          <w:b/>
          <w:bCs/>
          <w:color w:val="FF0000"/>
          <w:sz w:val="24"/>
          <w:szCs w:val="24"/>
        </w:rPr>
        <w:t xml:space="preserve"> </w:t>
      </w:r>
      <w:r w:rsidRPr="00800DC2">
        <w:rPr>
          <w:rFonts w:ascii="Naskh MT for Bosch School" w:hAnsi="Naskh MT for Bosch School" w:cs="Naskh MT for Bosch School" w:hint="cs"/>
          <w:b/>
          <w:bCs/>
          <w:color w:val="FF0000"/>
          <w:sz w:val="24"/>
          <w:szCs w:val="24"/>
          <w:rtl/>
        </w:rPr>
        <w:t xml:space="preserve">  </w:t>
      </w:r>
      <w:r w:rsidRPr="00800DC2">
        <w:rPr>
          <w:rFonts w:ascii="Naskh MT for Bosch School" w:hAnsi="Naskh MT for Bosch School" w:cs="Naskh MT for Bosch School"/>
          <w:sz w:val="24"/>
          <w:szCs w:val="24"/>
          <w:rtl/>
        </w:rPr>
        <w:t>احجار الممتنعة:</w:t>
      </w:r>
      <w:r>
        <w:rPr>
          <w:rFonts w:ascii="Naskh MT for Bosch School" w:hAnsi="Naskh MT for Bosch School" w:cs="Naskh MT for Bosch School" w:hint="cs"/>
          <w:sz w:val="24"/>
          <w:szCs w:val="24"/>
          <w:rtl/>
        </w:rPr>
        <w:t xml:space="preserve"> </w:t>
      </w:r>
      <w:r w:rsidRPr="00800DC2">
        <w:rPr>
          <w:rFonts w:ascii="Naskh MT for Bosch School" w:hAnsi="Naskh MT for Bosch School" w:cs="Naskh MT for Bosch School"/>
          <w:sz w:val="24"/>
          <w:szCs w:val="24"/>
          <w:rtl/>
        </w:rPr>
        <w:t xml:space="preserve">سنگهای گران قيمت  </w:t>
      </w:r>
      <w:r w:rsidRPr="00800DC2">
        <w:rPr>
          <w:rFonts w:ascii="Naskh MT for Bosch School" w:hAnsi="Naskh MT for Bosch School" w:cs="Naskh MT for Bosch School" w:hint="cs"/>
          <w:sz w:val="24"/>
          <w:szCs w:val="24"/>
          <w:rtl/>
        </w:rPr>
        <w:t xml:space="preserve"> </w:t>
      </w:r>
    </w:p>
  </w:footnote>
  <w:footnote w:id="2">
    <w:p w14:paraId="69EAADE4" w14:textId="77777777" w:rsidR="00903CBF" w:rsidRPr="00800DC2" w:rsidRDefault="00903CBF" w:rsidP="00903CBF">
      <w:pPr>
        <w:pStyle w:val="FootnoteText"/>
        <w:bidi/>
        <w:rPr>
          <w:rFonts w:ascii="Naskh MT for Bosch School" w:hAnsi="Naskh MT for Bosch School" w:cs="Naskh MT for Bosch School"/>
          <w:b/>
          <w:bCs/>
          <w:color w:val="FF0000"/>
          <w:sz w:val="24"/>
          <w:szCs w:val="24"/>
          <w:rtl/>
        </w:rPr>
      </w:pPr>
      <w:r w:rsidRPr="00800DC2">
        <w:rPr>
          <w:rStyle w:val="FootnoteReference"/>
          <w:rFonts w:ascii="Naskh MT for Bosch School" w:hAnsi="Naskh MT for Bosch School" w:cs="Naskh MT for Bosch School"/>
          <w:b/>
          <w:bCs/>
          <w:color w:val="FF0000"/>
          <w:sz w:val="24"/>
          <w:szCs w:val="24"/>
        </w:rPr>
        <w:footnoteRef/>
      </w:r>
      <w:r w:rsidRPr="00800DC2">
        <w:rPr>
          <w:rFonts w:ascii="Naskh MT for Bosch School" w:hAnsi="Naskh MT for Bosch School" w:cs="Naskh MT for Bosch School"/>
          <w:b/>
          <w:bCs/>
          <w:color w:val="FF0000"/>
          <w:sz w:val="24"/>
          <w:szCs w:val="24"/>
        </w:rPr>
        <w:t xml:space="preserve"> </w:t>
      </w:r>
      <w:r w:rsidRPr="00800DC2">
        <w:rPr>
          <w:rFonts w:ascii="Naskh MT for Bosch School" w:hAnsi="Naskh MT for Bosch School" w:cs="Naskh MT for Bosch School" w:hint="cs"/>
          <w:b/>
          <w:bCs/>
          <w:color w:val="FF0000"/>
          <w:sz w:val="24"/>
          <w:szCs w:val="24"/>
          <w:rtl/>
        </w:rPr>
        <w:t xml:space="preserve">  </w:t>
      </w:r>
      <w:r w:rsidRPr="00800DC2">
        <w:rPr>
          <w:rFonts w:ascii="Naskh MT for Bosch School" w:hAnsi="Naskh MT for Bosch School" w:cs="Naskh MT for Bosch School"/>
          <w:sz w:val="24"/>
          <w:szCs w:val="24"/>
          <w:rtl/>
        </w:rPr>
        <w:t xml:space="preserve">اخشاب </w:t>
      </w:r>
      <w:r w:rsidRPr="00800DC2">
        <w:rPr>
          <w:rFonts w:ascii="Naskh MT for Bosch School" w:hAnsi="Naskh MT for Bosch School" w:cs="Naskh MT for Bosch School"/>
          <w:sz w:val="24"/>
          <w:szCs w:val="24"/>
          <w:rtl/>
        </w:rPr>
        <w:t>الصّلبة: چوبهای محکم</w:t>
      </w:r>
      <w:r>
        <w:rPr>
          <w:rFonts w:ascii="Naskh MT for Bosch School" w:hAnsi="Naskh MT for Bosch School" w:cs="Naskh MT for Bosch School" w:hint="cs"/>
          <w:sz w:val="32"/>
          <w:szCs w:val="3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903CBF"/>
    <w:rsid w:val="00A82770"/>
    <w:rsid w:val="00B541FC"/>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903CBF"/>
    <w:rPr>
      <w:sz w:val="20"/>
      <w:szCs w:val="20"/>
      <w:lang w:eastAsia="en-US" w:bidi="fa-IR"/>
    </w:rPr>
  </w:style>
  <w:style w:type="character" w:customStyle="1" w:styleId="FootnoteTextChar">
    <w:name w:val="Footnote Text Char"/>
    <w:basedOn w:val="DefaultParagraphFont"/>
    <w:link w:val="FootnoteText"/>
    <w:uiPriority w:val="99"/>
    <w:rsid w:val="00903CBF"/>
    <w:rPr>
      <w:rFonts w:ascii="Times New Roman" w:eastAsia="Times New Roman" w:hAnsi="Times New Roman" w:cs="Times New Roman"/>
      <w:szCs w:val="20"/>
      <w:lang w:eastAsia="en-US" w:bidi="fa-IR"/>
    </w:rPr>
  </w:style>
  <w:style w:type="character" w:styleId="FootnoteReference">
    <w:name w:val="footnote reference"/>
    <w:uiPriority w:val="99"/>
    <w:rsid w:val="00903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2023-10-08T19:10:00Z</dcterms:modified>
  <dc:language>en-US</dc:language>
</cp:coreProperties>
</file>