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415A" w14:textId="77777777" w:rsidR="00E1478F" w:rsidRPr="00C06218" w:rsidRDefault="00E1478F" w:rsidP="00E1478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چهارم</w:t>
      </w:r>
    </w:p>
    <w:p w14:paraId="034BCD66" w14:textId="77777777" w:rsidR="00E1478F" w:rsidRPr="00C06218" w:rsidRDefault="00E1478F" w:rsidP="00E1478F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>شرط جواز ازدواج بلوغ است</w:t>
      </w:r>
    </w:p>
    <w:p w14:paraId="0E138246" w14:textId="77777777" w:rsidR="00E1478F" w:rsidRPr="00B5254A" w:rsidRDefault="00E1478F" w:rsidP="00E1478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نازل:</w:t>
      </w:r>
    </w:p>
    <w:p w14:paraId="1D795E19" w14:textId="77777777" w:rsidR="00E1478F" w:rsidRPr="00B97C29" w:rsidRDefault="00E1478F" w:rsidP="00E147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در باب نامزد کردن بنت قبل از بلوغ</w:t>
      </w:r>
    </w:p>
    <w:p w14:paraId="541BA512" w14:textId="77777777" w:rsidR="00E1478F" w:rsidRPr="00B97C29" w:rsidRDefault="00E1478F" w:rsidP="00E147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حرمت آن از مصدر امر نازل "</w:t>
      </w:r>
    </w:p>
    <w:p w14:paraId="43988206" w14:textId="77777777" w:rsidR="00E1478F" w:rsidRDefault="00E1478F" w:rsidP="00E147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C0FBE4" w14:textId="77777777" w:rsidR="00E1478F" w:rsidRPr="00B97C29" w:rsidRDefault="00E1478F" w:rsidP="00E147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حدّ بلوغ شرعی در رساله مسائل فارسيّه سنه ١۵ تعيين شده، آيا زواج نيز مشروط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ببلوغ است يا قبل از آن جائز؟</w:t>
      </w:r>
    </w:p>
    <w:p w14:paraId="228C4042" w14:textId="77777777" w:rsidR="00E1478F" w:rsidRPr="00B97C29" w:rsidRDefault="00E1478F" w:rsidP="00E147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چون در کتاب الهی رضايت طرفين نازل و قبل از بلوغ رضايت و عدم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معلوم نه در اينصورت زواج نيز ببلوغ مشروط و قبل از آن جائز نه."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E815C8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B33D" w14:textId="77777777" w:rsidR="00FF76CB" w:rsidRDefault="00FF76CB">
      <w:r>
        <w:separator/>
      </w:r>
    </w:p>
  </w:endnote>
  <w:endnote w:type="continuationSeparator" w:id="0">
    <w:p w14:paraId="28571A16" w14:textId="77777777" w:rsidR="00FF76CB" w:rsidRDefault="00F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E9E6" w14:textId="77777777" w:rsidR="00FF76CB" w:rsidRDefault="00FF76CB">
      <w:r>
        <w:separator/>
      </w:r>
    </w:p>
  </w:footnote>
  <w:footnote w:type="continuationSeparator" w:id="0">
    <w:p w14:paraId="70E5A418" w14:textId="77777777" w:rsidR="00FF76CB" w:rsidRDefault="00FF76CB">
      <w:r>
        <w:continuationSeparator/>
      </w:r>
    </w:p>
  </w:footnote>
  <w:footnote w:id="1">
    <w:p w14:paraId="7989E310" w14:textId="77777777" w:rsidR="00E1478F" w:rsidRPr="00231522" w:rsidRDefault="00E1478F" w:rsidP="00E1478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3152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3152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31522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31522">
        <w:rPr>
          <w:rFonts w:ascii="Naskh MT for Bosch School" w:hAnsi="Naskh MT for Bosch School" w:cs="Naskh MT for Bosch School"/>
          <w:sz w:val="24"/>
          <w:szCs w:val="24"/>
          <w:rtl/>
        </w:rPr>
        <w:t>حضرت وليّ ‏امرالله جلّ سلطانه در توقيع مبارک مورّخ ۶ شهر الاسماء سنه ١٠٢ که باعزاز</w:t>
      </w:r>
      <w:r w:rsidRPr="00231522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231522">
        <w:rPr>
          <w:rFonts w:ascii="Naskh MT for Bosch School" w:hAnsi="Naskh MT for Bosch School" w:cs="Naskh MT for Bosch School"/>
          <w:sz w:val="24"/>
          <w:szCs w:val="24"/>
          <w:rtl/>
        </w:rPr>
        <w:t xml:space="preserve">محفل مقدّس روحانی ملّی ايران نازل شده در خصوص سنّ بلوغ ميفرمايند قوله الاحلی: "راجع بسنّ بلوغ شرعی و بلوغ اجتماعی فرمودند ميزان تکاليف شرعيّه ورود بسنّ ١۶ و بلوغ اجتماعی ورود بسنّ بيست و دو است."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D13E64"/>
    <w:rsid w:val="00D8588E"/>
    <w:rsid w:val="00DF4555"/>
    <w:rsid w:val="00E1478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1478F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478F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E14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2023-10-08T19:21:00Z</dcterms:modified>
  <dc:language>en-US</dc:language>
</cp:coreProperties>
</file>