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19213" w14:textId="77777777" w:rsidR="00633985" w:rsidRPr="00952FE0" w:rsidRDefault="00633985" w:rsidP="00633985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952FE0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فصل هفدهم</w:t>
      </w:r>
    </w:p>
    <w:p w14:paraId="6E3D9DF1" w14:textId="77777777" w:rsidR="00633985" w:rsidRPr="00952FE0" w:rsidRDefault="00633985" w:rsidP="00633985">
      <w:pPr>
        <w:bidi/>
        <w:jc w:val="center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952FE0">
        <w:rPr>
          <w:rFonts w:ascii="Naskh MT for Bosch School" w:hAnsi="Naskh MT for Bosch School" w:cs="Naskh MT for Bosch School"/>
          <w:sz w:val="32"/>
          <w:szCs w:val="32"/>
          <w:rtl/>
        </w:rPr>
        <w:t>در حکم ازدواج با اقارب</w:t>
      </w:r>
    </w:p>
    <w:p w14:paraId="4CE12BD9" w14:textId="77777777" w:rsidR="00633985" w:rsidRDefault="00633985" w:rsidP="00633985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755C0310" w14:textId="77777777" w:rsidR="00633985" w:rsidRPr="007E2505" w:rsidRDefault="00633985" w:rsidP="00633985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7E250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در رساله سؤال و جواب نازل:</w:t>
      </w:r>
    </w:p>
    <w:p w14:paraId="65EE77D8" w14:textId="77777777" w:rsidR="00633985" w:rsidRPr="00B97C29" w:rsidRDefault="00633985" w:rsidP="00633985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"سؤال  - از حلّيّت و حرمت نکاح اقارب</w:t>
      </w:r>
    </w:p>
    <w:p w14:paraId="08787D34" w14:textId="77777777" w:rsidR="00633985" w:rsidRPr="00B97C29" w:rsidRDefault="00633985" w:rsidP="00633985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جواب - اين امور هم بامنای بيت العدل راجع است."</w:t>
      </w:r>
    </w:p>
    <w:p w14:paraId="1167DE4E" w14:textId="77777777" w:rsidR="00633985" w:rsidRDefault="00633985" w:rsidP="00633985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58C80278" w14:textId="77777777" w:rsidR="00633985" w:rsidRPr="007E2505" w:rsidRDefault="00633985" w:rsidP="00633985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7E250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حضرت عبدالبهاء جلّ ثنائه ميفرمايند قوله العزيز:</w:t>
      </w:r>
    </w:p>
    <w:p w14:paraId="0C138EE9" w14:textId="77777777" w:rsidR="00633985" w:rsidRPr="00B97C29" w:rsidRDefault="00633985" w:rsidP="00633985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"ولی اقتران اقارب غير منصوصه راجع به بيت العدل که بقواعد مدنيّت و مقتضای طبّ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و حکمت و استعداد طبيعت بشريّه قرار دهند .... باری آنچه بيت العدل در اين خصوص قرار دهند همان حکم قاطع و صارم الهی است هيچکس تجاوز نتواند."</w:t>
      </w:r>
    </w:p>
    <w:p w14:paraId="655E47E6" w14:textId="77777777" w:rsidR="00633985" w:rsidRDefault="00633985" w:rsidP="00633985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6CF938CA" w14:textId="77777777" w:rsidR="00633985" w:rsidRPr="007E2505" w:rsidRDefault="00633985" w:rsidP="00633985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7E250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ونيز ميفرمايند قوله العزيز:</w:t>
      </w:r>
    </w:p>
    <w:p w14:paraId="30048F5A" w14:textId="77777777" w:rsidR="00633985" w:rsidRPr="00B97C29" w:rsidRDefault="00633985" w:rsidP="00633985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"چون امر بهائی قوّت گيرد مطمئن باشيد که ازدواج باقرباء نيز نادر الوقوع گردد ....  قبل از تشکيل بيت العدل اين احکام راجع بمرکز منصوص است." ( مکاتيب جلد سوّم ص ٣٧٠)</w:t>
      </w:r>
    </w:p>
    <w:p w14:paraId="39FC2DD0" w14:textId="77777777" w:rsidR="00633985" w:rsidRDefault="00633985" w:rsidP="00633985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3C288BAA" w14:textId="77777777" w:rsidR="00633985" w:rsidRDefault="00633985" w:rsidP="00633985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1A764E4B" w14:textId="474EFC0E" w:rsidR="00633985" w:rsidRPr="007E2505" w:rsidRDefault="00633985" w:rsidP="00633985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7E250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در لوح صدر العلمای فريدنی ميفرمايند قوله العزيز:</w:t>
      </w:r>
    </w:p>
    <w:p w14:paraId="47A662E5" w14:textId="77777777" w:rsidR="00633985" w:rsidRPr="00B97C29" w:rsidRDefault="00633985" w:rsidP="00633985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"ای بنده بها، از طبقات محرمات سؤال نموده بوديد رجوع بآيات نمائيد و تا بيت عدل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عمومی تشکيل نيابد متفرّعات بيان نگردد مرهون</w:t>
      </w:r>
      <w:r w:rsidRPr="00E815C8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1"/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 بآن يوم است."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DE1A9" w14:textId="77777777" w:rsidR="00FA265C" w:rsidRDefault="00FA265C">
      <w:r>
        <w:separator/>
      </w:r>
    </w:p>
  </w:endnote>
  <w:endnote w:type="continuationSeparator" w:id="0">
    <w:p w14:paraId="4046213F" w14:textId="77777777" w:rsidR="00FA265C" w:rsidRDefault="00FA2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6DF93" w14:textId="77777777" w:rsidR="00FA265C" w:rsidRDefault="00FA265C">
      <w:r>
        <w:separator/>
      </w:r>
    </w:p>
  </w:footnote>
  <w:footnote w:type="continuationSeparator" w:id="0">
    <w:p w14:paraId="65819B3E" w14:textId="77777777" w:rsidR="00FA265C" w:rsidRDefault="00FA265C">
      <w:r>
        <w:continuationSeparator/>
      </w:r>
    </w:p>
  </w:footnote>
  <w:footnote w:id="1">
    <w:p w14:paraId="552CC840" w14:textId="77777777" w:rsidR="00633985" w:rsidRPr="00DA701A" w:rsidRDefault="00633985" w:rsidP="00633985">
      <w:pPr>
        <w:pStyle w:val="FootnoteText"/>
        <w:bidi/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  <w:rtl/>
        </w:rPr>
      </w:pPr>
      <w:r w:rsidRPr="00DA701A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footnoteRef/>
      </w:r>
      <w:r w:rsidRPr="00DA701A"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t xml:space="preserve"> </w:t>
      </w:r>
      <w:r w:rsidRPr="00DA701A">
        <w:rPr>
          <w:rFonts w:ascii="Naskh MT for Bosch School" w:hAnsi="Naskh MT for Bosch School" w:cs="Naskh MT for Bosch School" w:hint="cs"/>
          <w:b/>
          <w:bCs/>
          <w:color w:val="FF0000"/>
          <w:sz w:val="24"/>
          <w:szCs w:val="24"/>
          <w:rtl/>
        </w:rPr>
        <w:t xml:space="preserve">  </w:t>
      </w:r>
      <w:r w:rsidRPr="00DA701A">
        <w:rPr>
          <w:rFonts w:ascii="Naskh MT for Bosch School" w:hAnsi="Naskh MT for Bosch School" w:cs="Naskh MT for Bosch School"/>
          <w:sz w:val="24"/>
          <w:szCs w:val="24"/>
          <w:rtl/>
        </w:rPr>
        <w:t>مرهون: وابسته</w:t>
      </w:r>
      <w:r w:rsidRPr="00DA701A">
        <w:rPr>
          <w:rFonts w:ascii="Naskh MT for Bosch School" w:hAnsi="Naskh MT for Bosch School" w:cs="Naskh MT for Bosch School" w:hint="cs"/>
          <w:sz w:val="24"/>
          <w:szCs w:val="24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7A749DA" w:rsidR="007822DB" w:rsidRPr="00DF4555" w:rsidRDefault="00061AD1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 w:rsidRPr="00061AD1">
      <w:rPr>
        <w:rFonts w:ascii="Naskh MT for Bosch School" w:hAnsi="Naskh MT for Bosch School" w:cs="Naskh MT for Bosch School"/>
        <w:color w:val="0000CC"/>
        <w:rtl/>
        <w:lang w:bidi="ar-JO"/>
      </w:rPr>
      <w:t>گنجينه حدود و احکام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D40D6"/>
    <w:rsid w:val="001017CE"/>
    <w:rsid w:val="00514B2C"/>
    <w:rsid w:val="00633985"/>
    <w:rsid w:val="006C0A81"/>
    <w:rsid w:val="007822DB"/>
    <w:rsid w:val="00A82770"/>
    <w:rsid w:val="00D13E64"/>
    <w:rsid w:val="00D8588E"/>
    <w:rsid w:val="00DF4555"/>
    <w:rsid w:val="00FA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633985"/>
    <w:rPr>
      <w:sz w:val="20"/>
      <w:szCs w:val="20"/>
      <w:lang w:eastAsia="en-US"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33985"/>
    <w:rPr>
      <w:rFonts w:ascii="Times New Roman" w:eastAsia="Times New Roman" w:hAnsi="Times New Roman" w:cs="Times New Roman"/>
      <w:szCs w:val="20"/>
      <w:lang w:eastAsia="en-US" w:bidi="fa-IR"/>
    </w:rPr>
  </w:style>
  <w:style w:type="character" w:styleId="FootnoteReference">
    <w:name w:val="footnote reference"/>
    <w:uiPriority w:val="99"/>
    <w:rsid w:val="006339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7</cp:revision>
  <dcterms:created xsi:type="dcterms:W3CDTF">2022-12-28T04:54:00Z</dcterms:created>
  <dcterms:modified xsi:type="dcterms:W3CDTF">2023-10-08T19:29:00Z</dcterms:modified>
  <dc:language>en-US</dc:language>
</cp:coreProperties>
</file>