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0654" w14:textId="77777777" w:rsidR="008E002D" w:rsidRPr="00E44674" w:rsidRDefault="008E002D" w:rsidP="008E002D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467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</w:t>
      </w:r>
      <w:r w:rsidRPr="00E4467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E4467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سی و هفتم</w:t>
      </w:r>
      <w:r w:rsidRPr="00E4467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- </w:t>
      </w:r>
      <w:r w:rsidRPr="00E44674">
        <w:rPr>
          <w:rFonts w:ascii="Naskh MT for Bosch School" w:hAnsi="Naskh MT for Bosch School" w:cs="Naskh MT for Bosch School"/>
          <w:sz w:val="32"/>
          <w:szCs w:val="32"/>
          <w:rtl/>
        </w:rPr>
        <w:t>در طلاق</w:t>
      </w:r>
    </w:p>
    <w:p w14:paraId="313B8A80" w14:textId="77777777" w:rsidR="008E002D" w:rsidRPr="00E44674" w:rsidRDefault="008E002D" w:rsidP="008E002D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467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اوّل</w:t>
      </w:r>
    </w:p>
    <w:p w14:paraId="543D1D00" w14:textId="77777777" w:rsidR="008E002D" w:rsidRPr="00B97C29" w:rsidRDefault="008E002D" w:rsidP="008E002D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4674">
        <w:rPr>
          <w:rFonts w:ascii="Naskh MT for Bosch School" w:hAnsi="Naskh MT for Bosch School" w:cs="Naskh MT for Bosch School"/>
          <w:sz w:val="32"/>
          <w:szCs w:val="32"/>
          <w:rtl/>
        </w:rPr>
        <w:t>در مکروهيّت طلاق</w:t>
      </w:r>
    </w:p>
    <w:p w14:paraId="478E744C" w14:textId="77777777" w:rsidR="008E002D" w:rsidRDefault="008E002D" w:rsidP="008E00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F1065A5" w14:textId="77777777" w:rsidR="008E002D" w:rsidRPr="00F050D2" w:rsidRDefault="008E002D" w:rsidP="008E00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050D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73184334" w14:textId="77777777" w:rsidR="008E002D" w:rsidRPr="00B97C29" w:rsidRDefault="008E002D" w:rsidP="008E00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"انّ اللّه احبّ الوصل و الوفاق و ابغض الفصل و الطّلاق عاشروا يا قوم بالرّوح و الرّيحان لعمری سيفنی من فی الأمکان و ما يبقی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هو العمل الطّيب و کان اللّه علی ما اقول شهيدا." (بند ۷۰)</w:t>
      </w:r>
    </w:p>
    <w:p w14:paraId="04D7210C" w14:textId="77777777" w:rsidR="008E002D" w:rsidRDefault="008E002D" w:rsidP="008E00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C1B8647" w14:textId="77777777" w:rsidR="008E002D" w:rsidRPr="000939E8" w:rsidRDefault="008E002D" w:rsidP="008E00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050D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 قوله تعالی:</w:t>
      </w:r>
    </w:p>
    <w:p w14:paraId="56FB1F1E" w14:textId="77777777" w:rsidR="008E002D" w:rsidRPr="00B97C29" w:rsidRDefault="008E002D" w:rsidP="008E00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"چون حقّ جلّ جلاله طلاق را دوست نداشته در اين باب کلمه‌ای نازل نشده."  </w:t>
      </w:r>
    </w:p>
    <w:p w14:paraId="7AE5AD1E" w14:textId="77777777" w:rsidR="008E002D" w:rsidRDefault="008E002D" w:rsidP="008E00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82F5554" w14:textId="77777777" w:rsidR="008E002D" w:rsidRPr="000939E8" w:rsidRDefault="008E002D" w:rsidP="008E00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939E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نيز در يکی از الواح جمال در جواب سؤالات ملّا علی بجستانی ميفرمايند قوله تعالی: </w:t>
      </w:r>
    </w:p>
    <w:p w14:paraId="2AE9540E" w14:textId="77777777" w:rsidR="008E002D" w:rsidRPr="00B97C29" w:rsidRDefault="008E002D" w:rsidP="008E00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"از طلاق سؤال نموده چون حقّ جلّ جلاله طلاق را دوست نداشته در اين باب کلمه‌ای نازل نشده."  </w:t>
      </w:r>
    </w:p>
    <w:p w14:paraId="544A5D13" w14:textId="77777777" w:rsidR="008E002D" w:rsidRDefault="008E002D" w:rsidP="008E00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543E829" w14:textId="77777777" w:rsidR="008E002D" w:rsidRDefault="008E002D" w:rsidP="008E00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E18063" w14:textId="77777777" w:rsidR="008E002D" w:rsidRPr="000939E8" w:rsidRDefault="008E002D" w:rsidP="008E00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939E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حضرت وليّ ‏امراللّه جلّ سلطانه در لوح مبارک مورّخ ١۴ شهر الرّحمة ٩۵ که باعزاز محفل روحانی ملّی بهائيان ايران شيّد الله ارکانه نازل شده ميفرمايند قوله عزّ بيانه: </w:t>
      </w:r>
    </w:p>
    <w:p w14:paraId="3D0731AD" w14:textId="77777777" w:rsidR="008E002D" w:rsidRPr="00B97C29" w:rsidRDefault="008E002D" w:rsidP="008E00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"امر طلاق بسيار مذموم و قبيح و مخالف رضای الهی است آنچه از قلم حضرت عبدالبهاء در اينخصوص نازل بين عموم ياران انتشار دهند و کلّ را بيش از پيش متذکّردارند. اجرای حکم طلاق مشروط بتصويب و اجازه امنای محفل روحانی است. بايد در اينقضايا اعضای محفل مستقلا بکمال دقّت تمعّن و تجسّس و تفحّص نمايند و اگر چنانچه عذر شرعی موجود و اتّحاد و ايتلاف بهيچوجه من الوجوه ممکن نه و تنفّر شديد و اصلاح و دفع آن محال طلاق و افتراق را تصويب نمايند." </w:t>
      </w:r>
    </w:p>
    <w:p w14:paraId="5809A046" w14:textId="77777777" w:rsidR="008E002D" w:rsidRDefault="008E002D" w:rsidP="008E00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45682E3" w14:textId="77777777" w:rsidR="008E002D" w:rsidRPr="000856DF" w:rsidRDefault="008E002D" w:rsidP="008E00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856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جمله بيانات مبارکه حضرت عبدالبهاء جلّ ثنائه در خصوص مکروهيّت طلاق که در لوح</w:t>
      </w:r>
      <w:r w:rsidRPr="000856DF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856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مبارک فوق بآن اشاره فرموده‌اند اين بيان مبارک است قوله جلّ ثنائه:</w:t>
      </w:r>
    </w:p>
    <w:p w14:paraId="05E7EFB2" w14:textId="77777777" w:rsidR="008E002D" w:rsidRPr="00B97C29" w:rsidRDefault="008E002D" w:rsidP="008E00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"ياران بايد بکلّی از طلاق اجتناب نمايند مگر آنکه عوارضی در ميان حاصل گردد که سبب برودت شود و مجبور بر انفصال شوند .... اساس ملکوت‏اللّه بر مودّت و محبّت و وحدت و مؤانست و اتّفاق است نه بر اختلاف خصوصا بين زوج و زوجه. اگر يکی از اين دو طرف سبب طلاق شود البتّه در مشکلات عظيمه افتد و بصدمات شديده گرفتار آيد و پريشان و پشيمان گردد." </w:t>
      </w:r>
    </w:p>
    <w:p w14:paraId="2DE3401B" w14:textId="77777777" w:rsidR="008E002D" w:rsidRDefault="008E002D" w:rsidP="008E00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FACE858" w14:textId="77777777" w:rsidR="008E002D" w:rsidRDefault="008E002D" w:rsidP="008E00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21F0761" w14:textId="292E48D5" w:rsidR="008E002D" w:rsidRPr="000939E8" w:rsidRDefault="008E002D" w:rsidP="008E00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939E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نيز ميفرمايند قوله العزيز:</w:t>
      </w:r>
    </w:p>
    <w:p w14:paraId="7B6AD739" w14:textId="77777777" w:rsidR="008E002D" w:rsidRPr="00B97C29" w:rsidRDefault="008E002D" w:rsidP="008E00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"اين قضيّه منافی رضای الهی است و مخالف عدل و انصاف عالم انسانی."  </w:t>
      </w:r>
    </w:p>
    <w:p w14:paraId="4CCF8E62" w14:textId="77777777" w:rsidR="008E002D" w:rsidRDefault="008E002D" w:rsidP="008E00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962CED" w14:textId="77777777" w:rsidR="008E002D" w:rsidRPr="00B97C29" w:rsidRDefault="008E002D" w:rsidP="008E00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باری مکروهيّت طلاق در اينظهور اعظم در نهايت شدّت نازل شده چنانچه برخی از نصوص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مبارکه نگاشته شد. برای مزيد اطّلاع بساير نصوص الهيّه و بمتّحد المآل صادر از طرف امنای محفل مقدّس روحانی ملّی بهائيان ايران شيّد اللّه ارکانه نمره ۴۵٧ مورّخه ١٢/٩/٩۵ مطابق ٢/۶/١٣١٧ مراجعه شود.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D674" w14:textId="77777777" w:rsidR="00052135" w:rsidRDefault="00052135">
      <w:r>
        <w:separator/>
      </w:r>
    </w:p>
  </w:endnote>
  <w:endnote w:type="continuationSeparator" w:id="0">
    <w:p w14:paraId="092C88A5" w14:textId="77777777" w:rsidR="00052135" w:rsidRDefault="0005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0269" w14:textId="77777777" w:rsidR="00052135" w:rsidRDefault="00052135">
      <w:r>
        <w:separator/>
      </w:r>
    </w:p>
  </w:footnote>
  <w:footnote w:type="continuationSeparator" w:id="0">
    <w:p w14:paraId="75DF6B73" w14:textId="77777777" w:rsidR="00052135" w:rsidRDefault="0005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52135"/>
    <w:rsid w:val="00061AD1"/>
    <w:rsid w:val="000D40D6"/>
    <w:rsid w:val="001017CE"/>
    <w:rsid w:val="00514B2C"/>
    <w:rsid w:val="006C0A81"/>
    <w:rsid w:val="007822DB"/>
    <w:rsid w:val="008E002D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2023-10-08T21:13:00Z</dcterms:modified>
  <dc:language>en-US</dc:language>
</cp:coreProperties>
</file>