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E01A" w14:textId="77777777" w:rsidR="0041393E" w:rsidRPr="0041393E" w:rsidRDefault="0041393E" w:rsidP="0041393E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41393E">
        <w:rPr>
          <w:rFonts w:ascii="Naskh MT for Bosch School" w:hAnsi="Naskh MT for Bosch School" w:cs="Naskh MT for Bosch School"/>
          <w:rtl/>
        </w:rPr>
        <w:t>باب پنجاه و دوّم</w:t>
      </w:r>
    </w:p>
    <w:p w14:paraId="7383FF96" w14:textId="77777777" w:rsidR="0041393E" w:rsidRPr="0041393E" w:rsidRDefault="0041393E" w:rsidP="0041393E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>در نهی از دخالت در سياست</w:t>
      </w:r>
    </w:p>
    <w:p w14:paraId="29F11BE6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C80A84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 قوله تعالی:</w:t>
      </w:r>
    </w:p>
    <w:p w14:paraId="12483A21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>"ليس لأحد ان يعترض علی الّذين يحکمون علی العباد دعوا لهم ما عندهم و توجّهوا الی القلوب." (بند ۹۵)</w:t>
      </w:r>
    </w:p>
    <w:p w14:paraId="77EAC519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4984A5E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ذبيح ميفرمايند:</w:t>
      </w:r>
    </w:p>
    <w:p w14:paraId="6169BC68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>"لسان قدم در اين سجن اعظم ميفرمايد ای احبّای حقّ از مفازه</w:t>
      </w:r>
      <w:r w:rsidRPr="0041393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41393E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>ضيّقه</w:t>
      </w:r>
      <w:r w:rsidRPr="0041393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 xml:space="preserve"> نفس و هوی بفضاهای مقدّسه احديّه توجّه نمائيد ابدا در امور دنيا و ما يتعلّق بها و رؤسای ظاهره آن تکلّم جائز نه حقّ جلّ و عزّ مملکت ظاهره را بملوک عنايت فرموده بر احدی جائز نه که ارتکاب نمايد امريرا که مخالف رأی رؤسای مملکت باشد و آنچه از برای خود خواسته مدائن قلوب عباد بوده و احبّای حقّ اليوم بمنزله مفاتيحند انشاء اللّه بايد کلّ بقوّه اسم اعظم آن ابواب را بگشايند. اين است نصرت حقّ که در جميع زبر و الواح از قلم فالق الأصباح جاری شده." </w:t>
      </w:r>
    </w:p>
    <w:p w14:paraId="306DCDD4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7E1501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در کتاب اقدس ميفرمايند خطابا بالملوک قوله تعالی: </w:t>
      </w:r>
    </w:p>
    <w:p w14:paraId="22F8C326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>"تاللّه لا نريد ان نتصرّف فی ممالککم بل جئنا لتصرّف القلوب انّها لمنظر البهآء يشهد بذلک ملکوت الأسمآء لو انتم تفقهون." (بند ۸۳)</w:t>
      </w:r>
    </w:p>
    <w:p w14:paraId="3C633EFA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673E32C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>بيانات مبارکه در اينخصوص بسيار است برای مزيد اطّلاع بلوح نصرت و لوح خليل و لوح سلطان ايران و کتاب عهدی و کلمات مکنونه و هزاران الواح ديگر مراجعه شود.</w:t>
      </w:r>
    </w:p>
    <w:p w14:paraId="66DEED78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48F04F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ضمن الواح مبارک وصايا ميفرمايند قوله العزيز:</w:t>
      </w:r>
    </w:p>
    <w:p w14:paraId="3637C6C4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 xml:space="preserve">"ای احبّای الهی بايد سرير سلطنت هر تاجدار عادلی را خاضع گرديد و سدّه ملوکانه هر  شهريار کامل را خاشع شويد. بپادشاهان در نهايت صداقت و امانت خدمت نمائيد و مطيع و خيرخواه باشيد و در امور سياسی بدون اذن و اجازه از ايشان مداخله ننمائيد  زيرا خيانت با هر پادشاه عادلی خيانت با خداست هذه نصيحة منّی و فرض عليکم من عند اللّه فطوبی للعاملين.  </w:t>
      </w:r>
      <w:r w:rsidRPr="0041393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14D10C4C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D170D7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ابن ابهر ميفرمايند قوله العزيز:</w:t>
      </w:r>
    </w:p>
    <w:p w14:paraId="27E2A88C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 xml:space="preserve">"احبّای الهی را کاری باختلاف و اتّفاق اوليای امور نه ابدا چنين اذکار را حتّی بر زبان نبايد برانند. تکليف احبّای الهی اطاعت اوامر و احکام اعليحضرت پادشاهی است آنچه امر فرمايد اطاعت کنند و همچنين کمال تمکين و انقياد بجميع اوليای امور داشته </w:t>
      </w: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باشند. ولی در بين آنان اگر برودتی حاصل چه تعلّق باحبّای الهی دارد "حافظ وظيفه تو دعا گفتن است و بس". مقصود اين است که احبّاء نبايد کلمه‌ای از امور سياسی بر زبان رانند زيرا تعلّق بايشان ندارد بلکه بامور و خدمات خويش مشغول شوند و بس. در فکر آن باشند که بخدا نزديک شوند و برضای الهی قيام نمايند و سبب راحت و آسايش و سرور و شادمانی عالم انسانی گردند و هر نفسی بخواهد در نزد احبّاء ذکری از امور حکومت و دولت نمايد که فلان چنين گفته و فلان چنين کرده آن شخص که از احبّای الهی است بايد در جواب گويد ما را تعلّق باين امور نه  ما رعيّت شهرياری هستيم و در تحت حمايت اعليحضرت پادشاهی. صلاح و مصلحت خويش خسروان دانند و بس .... علی الخصوص که بنصّ قاطع الهی ممنوع از مداخله و محاوره در امور حکومتيم. شما اينمطلب را بجميع احبّاء تفهيم و توضيح نمائيد... بکلّی اينگونه امور مباين رضای ربّ غفور است."   </w:t>
      </w:r>
    </w:p>
    <w:p w14:paraId="3D68BE6E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65E44F2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نيز در لوح ابن ابهر ميفرمايند قوله العزيز:</w:t>
      </w:r>
    </w:p>
    <w:p w14:paraId="1987E097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 xml:space="preserve">"نفسی از احبّاء اگر بخواهد در امور سياسيّه در منزل خويش يا محفل ديگران مذاکره بکند اوّل بهتر است که نسبت خود را از اين امر قطع نمايد و جميع بدانند که تعلّق باين امر ندارد خود ميداند." </w:t>
      </w:r>
    </w:p>
    <w:p w14:paraId="0CBFD142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502184" w14:textId="77777777" w:rsidR="0041393E" w:rsidRDefault="0041393E" w:rsidP="004139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5CB80A2" w14:textId="5092A852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ابن اصدق از قلم ميثاق نازل قوله تعالی:</w:t>
      </w:r>
    </w:p>
    <w:p w14:paraId="5B128E68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>"ميزان بهائی بودن و نبودن اين است که هر کسی در امور سياسيّه مداخله کند و خارج از وظيفه خويش حرفی زند يا حرکتی نمايد همين برهان کافيست که بهائی نيست دليل ديگر نميخواهد."</w:t>
      </w:r>
    </w:p>
    <w:p w14:paraId="71EE1787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097786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فرائض محفل شور ميفرمايند قوله العزيز:</w:t>
      </w:r>
    </w:p>
    <w:p w14:paraId="443B35A8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 xml:space="preserve">"ابدا در مجلس شور از امور سياسيّه دم نزنند بلکه جميع مذاکرات در مصالح کليّه و جزئيّه اصلاح احوال و تحسين اخلاق و تربيت اطفال و محافظه عموم از جميع جهات باشند. و اگر چنانچه نفسی بخواهد کلمه‌ای از تصرّفات حکومت و اعتراضی بر اوليای امور نمايد ديگران موافقت ننمايند زيرا امرالله را قطعيّا تعلّق بامور سياسيّه نبوده و نيست. امور سياسيّه راجع باوليای امور است چه تعلّقی بنفوسی دارد که بايد در تنظيم حال و اخلاق و تشويق بر کمالات کوشند. باری هيچ نفسی نبايد که از تکليف خود خارج شود.  </w:t>
      </w:r>
      <w:r w:rsidRPr="0041393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 xml:space="preserve"> .... الی قوله العزيز: "خامسا منع عموم از آنچه سبب فتنه و فساد و عدم مداخله در امور سياسيّه بالکلّيّه و عدم مکالمه در اين خصوص ولو بشقّ شفه و دلالت بر تمکين در جميع احوال و سکون و محبّت و دوستی با عموم." </w:t>
      </w:r>
    </w:p>
    <w:p w14:paraId="2E86500A" w14:textId="77777777" w:rsidR="0041393E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231F4CB0" w:rsidR="007822DB" w:rsidRPr="0041393E" w:rsidRDefault="0041393E" w:rsidP="0041393E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41393E">
        <w:rPr>
          <w:rFonts w:ascii="Naskh MT for Bosch School" w:hAnsi="Naskh MT for Bosch School" w:cs="Naskh MT for Bosch School"/>
          <w:sz w:val="32"/>
          <w:szCs w:val="32"/>
          <w:rtl/>
        </w:rPr>
        <w:t>در اينخصوص نيز تأکيد بسيار در الواح مبارکه نازل شده که احصای آن از عهده بيرونست.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  </w:t>
      </w:r>
    </w:p>
    <w:sectPr w:rsidR="007822DB" w:rsidRPr="0041393E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0E1A" w14:textId="77777777" w:rsidR="00D76ACA" w:rsidRDefault="00D76ACA">
      <w:r>
        <w:separator/>
      </w:r>
    </w:p>
  </w:endnote>
  <w:endnote w:type="continuationSeparator" w:id="0">
    <w:p w14:paraId="1E9E3E18" w14:textId="77777777" w:rsidR="00D76ACA" w:rsidRDefault="00D7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9392" w14:textId="77777777" w:rsidR="00D76ACA" w:rsidRDefault="00D76ACA">
      <w:r>
        <w:separator/>
      </w:r>
    </w:p>
  </w:footnote>
  <w:footnote w:type="continuationSeparator" w:id="0">
    <w:p w14:paraId="394542EF" w14:textId="77777777" w:rsidR="00D76ACA" w:rsidRDefault="00D76ACA">
      <w:r>
        <w:continuationSeparator/>
      </w:r>
    </w:p>
  </w:footnote>
  <w:footnote w:id="1">
    <w:p w14:paraId="6EAEB40B" w14:textId="77777777" w:rsidR="0041393E" w:rsidRPr="003A20A7" w:rsidRDefault="0041393E" w:rsidP="0041393E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20A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20A7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20A7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20A7">
        <w:rPr>
          <w:rFonts w:ascii="Naskh MT for Bosch School" w:hAnsi="Naskh MT for Bosch School" w:cs="Naskh MT for Bosch School"/>
          <w:sz w:val="24"/>
          <w:szCs w:val="24"/>
          <w:rtl/>
        </w:rPr>
        <w:t xml:space="preserve">مفازه: بيابان خشک  </w:t>
      </w:r>
      <w:r w:rsidRPr="003A20A7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3F3E0135" w14:textId="77777777" w:rsidR="0041393E" w:rsidRPr="00800DC2" w:rsidRDefault="0041393E" w:rsidP="0041393E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20A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20A7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20A7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20A7">
        <w:rPr>
          <w:rFonts w:ascii="Naskh MT for Bosch School" w:hAnsi="Naskh MT for Bosch School" w:cs="Naskh MT for Bosch School"/>
          <w:sz w:val="24"/>
          <w:szCs w:val="24"/>
          <w:rtl/>
        </w:rPr>
        <w:t>ضيّقه: تنگ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1393E"/>
    <w:rsid w:val="00514B2C"/>
    <w:rsid w:val="006C0A81"/>
    <w:rsid w:val="007822DB"/>
    <w:rsid w:val="00A82770"/>
    <w:rsid w:val="00D13E64"/>
    <w:rsid w:val="00D76ACA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1393E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3E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413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2023-10-08T21:42:00Z</dcterms:modified>
  <dc:language>en-US</dc:language>
</cp:coreProperties>
</file>