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4432" w14:textId="77777777" w:rsidR="00584DCC" w:rsidRPr="00584DCC" w:rsidRDefault="00584DCC" w:rsidP="00584DCC">
      <w:pPr>
        <w:pStyle w:val="Heading1"/>
        <w:jc w:val="center"/>
        <w:rPr>
          <w:rFonts w:ascii="Naskh MT for Bosch School" w:hAnsi="Naskh MT for Bosch School" w:cs="Naskh MT for Bosch School"/>
          <w:rtl/>
        </w:rPr>
      </w:pPr>
      <w:r w:rsidRPr="00584DCC">
        <w:rPr>
          <w:rFonts w:ascii="Naskh MT for Bosch School" w:hAnsi="Naskh MT for Bosch School" w:cs="Naskh MT for Bosch School"/>
          <w:rtl/>
        </w:rPr>
        <w:t>باب شصتم</w:t>
      </w:r>
    </w:p>
    <w:p w14:paraId="37DBF3CD" w14:textId="77777777" w:rsidR="00584DCC" w:rsidRPr="00584DCC" w:rsidRDefault="00584DCC" w:rsidP="00584DCC">
      <w:pPr>
        <w:bidi/>
        <w:jc w:val="both"/>
        <w:rPr>
          <w:rFonts w:ascii="Naskh MT for Bosch School" w:hAnsi="Naskh MT for Bosch School" w:cs="Naskh MT for Bosch School"/>
          <w:color w:val="FF0000"/>
          <w:sz w:val="32"/>
          <w:szCs w:val="32"/>
          <w:rtl/>
        </w:rPr>
      </w:pPr>
    </w:p>
    <w:p w14:paraId="0C24DDD0" w14:textId="77777777" w:rsidR="00584DCC" w:rsidRPr="00584DCC" w:rsidRDefault="00584DCC" w:rsidP="00584DCC">
      <w:pPr>
        <w:bidi/>
        <w:jc w:val="both"/>
        <w:rPr>
          <w:rFonts w:ascii="Naskh MT for Bosch School" w:hAnsi="Naskh MT for Bosch School" w:cs="Naskh MT for Bosch School"/>
          <w:color w:val="FF0000"/>
          <w:sz w:val="32"/>
          <w:szCs w:val="32"/>
          <w:rtl/>
        </w:rPr>
      </w:pPr>
      <w:r w:rsidRPr="00584DCC">
        <w:rPr>
          <w:rFonts w:ascii="Naskh MT for Bosch School" w:hAnsi="Naskh MT for Bosch School" w:cs="Naskh MT for Bosch School"/>
          <w:color w:val="FF0000"/>
          <w:sz w:val="32"/>
          <w:szCs w:val="32"/>
          <w:rtl/>
        </w:rPr>
        <w:t>جمال قدم جلّ جلاله در لوح بشارات ميفرمايند قوله تعالی:</w:t>
      </w:r>
    </w:p>
    <w:p w14:paraId="7D5E1BF9" w14:textId="77777777" w:rsidR="00584DCC" w:rsidRPr="00584DCC" w:rsidRDefault="00584DCC" w:rsidP="00584DCC">
      <w:pPr>
        <w:bidi/>
        <w:jc w:val="both"/>
        <w:rPr>
          <w:rFonts w:ascii="Naskh MT for Bosch School" w:hAnsi="Naskh MT for Bosch School" w:cs="Naskh MT for Bosch School"/>
          <w:sz w:val="32"/>
          <w:szCs w:val="32"/>
          <w:rtl/>
        </w:rPr>
      </w:pPr>
      <w:r w:rsidRPr="00584DCC">
        <w:rPr>
          <w:rFonts w:ascii="Naskh MT for Bosch School" w:hAnsi="Naskh MT for Bosch School" w:cs="Naskh MT for Bosch School"/>
          <w:sz w:val="32"/>
          <w:szCs w:val="32"/>
          <w:rtl/>
        </w:rPr>
        <w:t>"بشارت چهاردهم شدّ رحال</w:t>
      </w:r>
      <w:r w:rsidRPr="00584DCC">
        <w:rPr>
          <w:rStyle w:val="FootnoteReference"/>
          <w:rFonts w:ascii="Naskh MT for Bosch School" w:hAnsi="Naskh MT for Bosch School" w:cs="Naskh MT for Bosch School"/>
          <w:b/>
          <w:bCs/>
          <w:color w:val="FF0000"/>
          <w:sz w:val="32"/>
          <w:szCs w:val="32"/>
          <w:rtl/>
        </w:rPr>
        <w:footnoteReference w:id="1"/>
      </w:r>
      <w:r w:rsidRPr="00584DCC">
        <w:rPr>
          <w:rFonts w:ascii="Naskh MT for Bosch School" w:hAnsi="Naskh MT for Bosch School" w:cs="Naskh MT for Bosch School"/>
          <w:sz w:val="32"/>
          <w:szCs w:val="32"/>
          <w:rtl/>
        </w:rPr>
        <w:t xml:space="preserve"> مخصوص زيارت اهل قبور لازم نه مخارج آنرا اگر صاحبان قدرت و وسعت به بيت العدل برسانند عند اللّه مقبول و محبوب نعيما للعاملين."  </w:t>
      </w:r>
    </w:p>
    <w:p w14:paraId="1E640E21" w14:textId="77777777" w:rsidR="00584DCC" w:rsidRPr="00584DCC" w:rsidRDefault="00584DCC" w:rsidP="00584DCC">
      <w:pPr>
        <w:bidi/>
        <w:jc w:val="both"/>
        <w:rPr>
          <w:rFonts w:ascii="Naskh MT for Bosch School" w:hAnsi="Naskh MT for Bosch School" w:cs="Naskh MT for Bosch School"/>
          <w:sz w:val="32"/>
          <w:szCs w:val="32"/>
          <w:rtl/>
        </w:rPr>
      </w:pPr>
    </w:p>
    <w:p w14:paraId="7F7EC666" w14:textId="77777777" w:rsidR="00584DCC" w:rsidRPr="00584DCC" w:rsidRDefault="00584DCC" w:rsidP="00584DCC">
      <w:pPr>
        <w:bidi/>
        <w:jc w:val="both"/>
        <w:rPr>
          <w:rFonts w:ascii="Naskh MT for Bosch School" w:hAnsi="Naskh MT for Bosch School" w:cs="Naskh MT for Bosch School"/>
          <w:color w:val="FF0000"/>
          <w:sz w:val="32"/>
          <w:szCs w:val="32"/>
          <w:rtl/>
        </w:rPr>
      </w:pPr>
      <w:r w:rsidRPr="00584DCC">
        <w:rPr>
          <w:rFonts w:ascii="Naskh MT for Bosch School" w:hAnsi="Naskh MT for Bosch School" w:cs="Naskh MT for Bosch School"/>
          <w:color w:val="FF0000"/>
          <w:sz w:val="32"/>
          <w:szCs w:val="32"/>
          <w:rtl/>
        </w:rPr>
        <w:t>حضرت عبدالبهاء جلّ ثنائه در لوح جناب عوض محمّد سنگسری جذبانی</w:t>
      </w:r>
      <w:r w:rsidRPr="00584DCC">
        <w:rPr>
          <w:rStyle w:val="FootnoteReference"/>
          <w:rFonts w:ascii="Naskh MT for Bosch School" w:hAnsi="Naskh MT for Bosch School" w:cs="Naskh MT for Bosch School"/>
          <w:b/>
          <w:bCs/>
          <w:sz w:val="32"/>
          <w:szCs w:val="32"/>
          <w:rtl/>
        </w:rPr>
        <w:footnoteReference w:id="2"/>
      </w:r>
      <w:r w:rsidRPr="00584DCC">
        <w:rPr>
          <w:rFonts w:ascii="Naskh MT for Bosch School" w:hAnsi="Naskh MT for Bosch School" w:cs="Naskh MT for Bosch School"/>
          <w:color w:val="FF0000"/>
          <w:sz w:val="32"/>
          <w:szCs w:val="32"/>
          <w:rtl/>
        </w:rPr>
        <w:t xml:space="preserve"> ميفرمايند قوله العزيز:</w:t>
      </w:r>
    </w:p>
    <w:p w14:paraId="3D8E4305" w14:textId="77777777" w:rsidR="00584DCC" w:rsidRPr="00584DCC" w:rsidRDefault="00584DCC" w:rsidP="00584DCC">
      <w:pPr>
        <w:bidi/>
        <w:jc w:val="both"/>
        <w:rPr>
          <w:rFonts w:ascii="Naskh MT for Bosch School" w:hAnsi="Naskh MT for Bosch School" w:cs="Naskh MT for Bosch School"/>
          <w:sz w:val="32"/>
          <w:szCs w:val="32"/>
          <w:rtl/>
        </w:rPr>
      </w:pPr>
      <w:r w:rsidRPr="00584DCC">
        <w:rPr>
          <w:rFonts w:ascii="Naskh MT for Bosch School" w:hAnsi="Naskh MT for Bosch School" w:cs="Naskh MT for Bosch School"/>
          <w:sz w:val="32"/>
          <w:szCs w:val="32"/>
          <w:rtl/>
        </w:rPr>
        <w:t>"در بشارات نازل که شدّ رحال برای زيارت قبور جائز نه مقصد اين است از کشوری بکشوری محض زيارت قبور جائز نه. ملاحظه مينمائيد که شدّ رحال چه قدر سبب اشتغال گشته و اين حکم عمومی است مگر مواقع منصوصه ولکن هر مرقد منوّری از شهداء و غير شهداء از احبّاء در هر مملکتی هست بايد نهايت احترام را مجری داشت و زيارتش سبب روحانيّت و نورانيّت قلوب ميگردد و عليک البهآء الأبهی."</w:t>
      </w:r>
    </w:p>
    <w:p w14:paraId="0E8B1D5F" w14:textId="106B02EB" w:rsidR="007822DB" w:rsidRPr="00584DCC" w:rsidRDefault="00584DCC" w:rsidP="00584DCC">
      <w:pPr>
        <w:bidi/>
        <w:jc w:val="both"/>
        <w:rPr>
          <w:rFonts w:ascii="Naskh MT for Bosch School" w:hAnsi="Naskh MT for Bosch School" w:cs="Naskh MT for Bosch School"/>
          <w:color w:val="FF0000"/>
          <w:sz w:val="32"/>
          <w:szCs w:val="32"/>
        </w:rPr>
      </w:pPr>
      <w:r w:rsidRPr="00584DCC">
        <w:rPr>
          <w:rFonts w:ascii="Naskh MT for Bosch School" w:hAnsi="Naskh MT for Bosch School" w:cs="Naskh MT for Bosch School"/>
          <w:color w:val="FF0000"/>
          <w:sz w:val="32"/>
          <w:szCs w:val="32"/>
          <w:rtl/>
        </w:rPr>
        <w:t xml:space="preserve"> ٩ رمضان ١٣٣٩ حيفا  عبدالبهاء عباس</w:t>
      </w:r>
      <w:r>
        <w:rPr>
          <w:rFonts w:ascii="Naskh MT for Bosch School" w:hAnsi="Naskh MT for Bosch School" w:cs="Naskh MT for Bosch School" w:hint="cs"/>
          <w:color w:val="FF0000"/>
          <w:sz w:val="32"/>
          <w:szCs w:val="32"/>
          <w:rtl/>
        </w:rPr>
        <w:t xml:space="preserve">   </w:t>
      </w:r>
    </w:p>
    <w:sectPr w:rsidR="007822DB" w:rsidRPr="00584DCC">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7C75" w14:textId="77777777" w:rsidR="00DD419B" w:rsidRDefault="00DD419B">
      <w:r>
        <w:separator/>
      </w:r>
    </w:p>
  </w:endnote>
  <w:endnote w:type="continuationSeparator" w:id="0">
    <w:p w14:paraId="5450771F" w14:textId="77777777" w:rsidR="00DD419B" w:rsidRDefault="00DD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5BF2" w14:textId="77777777" w:rsidR="00DD419B" w:rsidRDefault="00DD419B">
      <w:r>
        <w:separator/>
      </w:r>
    </w:p>
  </w:footnote>
  <w:footnote w:type="continuationSeparator" w:id="0">
    <w:p w14:paraId="295CE867" w14:textId="77777777" w:rsidR="00DD419B" w:rsidRDefault="00DD419B">
      <w:r>
        <w:continuationSeparator/>
      </w:r>
    </w:p>
  </w:footnote>
  <w:footnote w:id="1">
    <w:p w14:paraId="4EB69A87" w14:textId="77777777" w:rsidR="00584DCC" w:rsidRPr="009215AC" w:rsidRDefault="00584DCC" w:rsidP="00584DCC">
      <w:pPr>
        <w:pStyle w:val="FootnoteText"/>
        <w:bidi/>
        <w:jc w:val="both"/>
        <w:rPr>
          <w:rFonts w:ascii="Naskh MT for Bosch School" w:hAnsi="Naskh MT for Bosch School" w:cs="Naskh MT for Bosch School"/>
          <w:b/>
          <w:bCs/>
          <w:color w:val="FF0000"/>
          <w:sz w:val="24"/>
          <w:szCs w:val="24"/>
          <w:rtl/>
          <w:lang w:bidi="ar-SA"/>
        </w:rPr>
      </w:pPr>
      <w:r w:rsidRPr="009215AC">
        <w:rPr>
          <w:rStyle w:val="FootnoteReference"/>
          <w:rFonts w:ascii="Naskh MT for Bosch School" w:hAnsi="Naskh MT for Bosch School" w:cs="Naskh MT for Bosch School"/>
          <w:b/>
          <w:bCs/>
          <w:color w:val="FF0000"/>
          <w:sz w:val="24"/>
          <w:szCs w:val="24"/>
        </w:rPr>
        <w:footnoteRef/>
      </w:r>
      <w:r w:rsidRPr="009215AC">
        <w:rPr>
          <w:rFonts w:ascii="Naskh MT for Bosch School" w:hAnsi="Naskh MT for Bosch School" w:cs="Naskh MT for Bosch School"/>
          <w:b/>
          <w:bCs/>
          <w:color w:val="FF0000"/>
          <w:sz w:val="24"/>
          <w:szCs w:val="24"/>
        </w:rPr>
        <w:t xml:space="preserve"> </w:t>
      </w:r>
      <w:r w:rsidRPr="009215AC">
        <w:rPr>
          <w:rFonts w:ascii="Naskh MT for Bosch School" w:hAnsi="Naskh MT for Bosch School" w:cs="Naskh MT for Bosch School" w:hint="cs"/>
          <w:b/>
          <w:bCs/>
          <w:color w:val="FF0000"/>
          <w:sz w:val="24"/>
          <w:szCs w:val="24"/>
          <w:rtl/>
        </w:rPr>
        <w:t xml:space="preserve">  </w:t>
      </w:r>
      <w:r w:rsidRPr="009215AC">
        <w:rPr>
          <w:rFonts w:ascii="Naskh MT for Bosch School" w:hAnsi="Naskh MT for Bosch School" w:cs="Naskh MT for Bosch School"/>
          <w:sz w:val="24"/>
          <w:szCs w:val="24"/>
          <w:rtl/>
        </w:rPr>
        <w:t>شدّ رحال: بستن بار سفر</w:t>
      </w:r>
      <w:r w:rsidRPr="009215AC">
        <w:rPr>
          <w:rFonts w:ascii="Naskh MT for Bosch School" w:hAnsi="Naskh MT for Bosch School" w:cs="Naskh MT for Bosch School" w:hint="cs"/>
          <w:sz w:val="24"/>
          <w:szCs w:val="24"/>
          <w:rtl/>
        </w:rPr>
        <w:t xml:space="preserve"> </w:t>
      </w:r>
    </w:p>
  </w:footnote>
  <w:footnote w:id="2">
    <w:p w14:paraId="4E530FB9" w14:textId="77777777" w:rsidR="00584DCC" w:rsidRPr="00800DC2" w:rsidRDefault="00584DCC" w:rsidP="00584DCC">
      <w:pPr>
        <w:pStyle w:val="FootnoteText"/>
        <w:bidi/>
        <w:jc w:val="both"/>
        <w:rPr>
          <w:rFonts w:ascii="Naskh MT for Bosch School" w:hAnsi="Naskh MT for Bosch School" w:cs="Naskh MT for Bosch School"/>
          <w:b/>
          <w:bCs/>
          <w:color w:val="FF0000"/>
          <w:sz w:val="24"/>
          <w:szCs w:val="24"/>
          <w:rtl/>
          <w:lang w:bidi="ar-SA"/>
        </w:rPr>
      </w:pPr>
      <w:r w:rsidRPr="009215AC">
        <w:rPr>
          <w:rStyle w:val="FootnoteReference"/>
          <w:rFonts w:ascii="Naskh MT for Bosch School" w:hAnsi="Naskh MT for Bosch School" w:cs="Naskh MT for Bosch School"/>
          <w:b/>
          <w:bCs/>
          <w:color w:val="FF0000"/>
          <w:sz w:val="24"/>
          <w:szCs w:val="24"/>
        </w:rPr>
        <w:footnoteRef/>
      </w:r>
      <w:r w:rsidRPr="009215AC">
        <w:rPr>
          <w:rFonts w:ascii="Naskh MT for Bosch School" w:hAnsi="Naskh MT for Bosch School" w:cs="Naskh MT for Bosch School"/>
          <w:b/>
          <w:bCs/>
          <w:color w:val="FF0000"/>
          <w:sz w:val="24"/>
          <w:szCs w:val="24"/>
        </w:rPr>
        <w:t xml:space="preserve"> </w:t>
      </w:r>
      <w:r w:rsidRPr="009215AC">
        <w:rPr>
          <w:rFonts w:ascii="Naskh MT for Bosch School" w:hAnsi="Naskh MT for Bosch School" w:cs="Naskh MT for Bosch School" w:hint="cs"/>
          <w:b/>
          <w:bCs/>
          <w:color w:val="FF0000"/>
          <w:sz w:val="24"/>
          <w:szCs w:val="24"/>
          <w:rtl/>
        </w:rPr>
        <w:t xml:space="preserve">  </w:t>
      </w:r>
      <w:r w:rsidRPr="009215AC">
        <w:rPr>
          <w:rFonts w:ascii="Naskh MT for Bosch School" w:hAnsi="Naskh MT for Bosch School" w:cs="Naskh MT for Bosch School"/>
          <w:sz w:val="24"/>
          <w:szCs w:val="24"/>
          <w:rtl/>
        </w:rPr>
        <w:t xml:space="preserve">جناب </w:t>
      </w:r>
      <w:r w:rsidRPr="009215AC">
        <w:rPr>
          <w:rFonts w:ascii="Naskh MT for Bosch School" w:hAnsi="Naskh MT for Bosch School" w:cs="Naskh MT for Bosch School"/>
          <w:sz w:val="24"/>
          <w:szCs w:val="24"/>
          <w:rtl/>
        </w:rPr>
        <w:t>جذبانی در ماه شعبان سال ١٣٢٣ شمسی هجری در شاهرود با جمعی ديگر از احبّای باوفا بشهادت رسيد. مشار اليه دارای اولاد نبود.</w:t>
      </w:r>
      <w:r>
        <w:rPr>
          <w:rFonts w:ascii="Naskh MT for Bosch School" w:hAnsi="Naskh MT for Bosch School" w:cs="Naskh MT for Bosch School" w:hint="cs"/>
          <w:sz w:val="32"/>
          <w:szCs w:val="3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E92741"/>
    <w:multiLevelType w:val="hybridMultilevel"/>
    <w:tmpl w:val="293A06E2"/>
    <w:lvl w:ilvl="0" w:tplc="0D98DC9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54301">
    <w:abstractNumId w:val="0"/>
  </w:num>
  <w:num w:numId="2" w16cid:durableId="15696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584DCC"/>
    <w:rsid w:val="006C0A81"/>
    <w:rsid w:val="007822DB"/>
    <w:rsid w:val="00A82770"/>
    <w:rsid w:val="00D13E64"/>
    <w:rsid w:val="00D8588E"/>
    <w:rsid w:val="00DD419B"/>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584DCC"/>
    <w:rPr>
      <w:sz w:val="20"/>
      <w:szCs w:val="20"/>
      <w:lang w:eastAsia="en-US" w:bidi="fa-IR"/>
    </w:rPr>
  </w:style>
  <w:style w:type="character" w:customStyle="1" w:styleId="FootnoteTextChar">
    <w:name w:val="Footnote Text Char"/>
    <w:basedOn w:val="DefaultParagraphFont"/>
    <w:link w:val="FootnoteText"/>
    <w:uiPriority w:val="99"/>
    <w:rsid w:val="00584DCC"/>
    <w:rPr>
      <w:rFonts w:ascii="Times New Roman" w:eastAsia="Times New Roman" w:hAnsi="Times New Roman" w:cs="Times New Roman"/>
      <w:szCs w:val="20"/>
      <w:lang w:eastAsia="en-US" w:bidi="fa-IR"/>
    </w:rPr>
  </w:style>
  <w:style w:type="character" w:styleId="FootnoteReference">
    <w:name w:val="footnote reference"/>
    <w:uiPriority w:val="99"/>
    <w:rsid w:val="00584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2023-10-08T21:47:00Z</dcterms:modified>
  <dc:language>en-US</dc:language>
</cp:coreProperties>
</file>