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432C" w14:textId="77777777" w:rsidR="00760150" w:rsidRDefault="00760150" w:rsidP="00760150">
      <w:pPr>
        <w:bidi/>
        <w:jc w:val="center"/>
        <w:rPr>
          <w:rFonts w:ascii="Naskh MT for Bosch School" w:hAnsi="Naskh MT for Bosch School" w:cs="Naskh MT for Bosch School"/>
          <w:sz w:val="32"/>
          <w:szCs w:val="32"/>
          <w:rtl/>
        </w:rPr>
      </w:pPr>
      <w:r w:rsidRPr="00CA3814">
        <w:rPr>
          <w:rFonts w:ascii="Naskh MT for Bosch School" w:hAnsi="Naskh MT for Bosch School" w:cs="Naskh MT for Bosch School"/>
          <w:b/>
          <w:bCs/>
          <w:sz w:val="32"/>
          <w:szCs w:val="32"/>
          <w:rtl/>
        </w:rPr>
        <w:t>فصل دوّم</w:t>
      </w:r>
    </w:p>
    <w:p w14:paraId="1E9EC2D5" w14:textId="77777777" w:rsidR="00760150" w:rsidRDefault="00760150" w:rsidP="00760150">
      <w:pPr>
        <w:bidi/>
        <w:jc w:val="both"/>
        <w:rPr>
          <w:rFonts w:ascii="Naskh MT for Bosch School" w:hAnsi="Naskh MT for Bosch School" w:cs="Naskh MT for Bosch School"/>
          <w:color w:val="FF0000"/>
          <w:sz w:val="32"/>
          <w:szCs w:val="32"/>
          <w:rtl/>
        </w:rPr>
      </w:pPr>
    </w:p>
    <w:p w14:paraId="4BA522AB" w14:textId="77777777" w:rsidR="00760150" w:rsidRPr="00DA6B0F" w:rsidRDefault="00760150" w:rsidP="00760150">
      <w:pPr>
        <w:bidi/>
        <w:jc w:val="both"/>
        <w:rPr>
          <w:rFonts w:ascii="Naskh MT for Bosch School" w:hAnsi="Naskh MT for Bosch School" w:cs="Naskh MT for Bosch School"/>
          <w:color w:val="FF0000"/>
          <w:sz w:val="32"/>
          <w:szCs w:val="32"/>
          <w:rtl/>
        </w:rPr>
      </w:pPr>
      <w:r w:rsidRPr="00DA6B0F">
        <w:rPr>
          <w:rFonts w:ascii="Naskh MT for Bosch School" w:hAnsi="Naskh MT for Bosch School" w:cs="Naskh MT for Bosch School"/>
          <w:color w:val="FF0000"/>
          <w:sz w:val="32"/>
          <w:szCs w:val="32"/>
          <w:rtl/>
        </w:rPr>
        <w:t>حضرت عبدالبهاء جلّ ثنائه در لوحی ميفرمايند قوله العزيز:</w:t>
      </w:r>
    </w:p>
    <w:p w14:paraId="5F104E3E" w14:textId="77777777" w:rsidR="00047636" w:rsidRDefault="00760150" w:rsidP="00760150">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"در حقّ چوپان در ايّام ممنوعه از کار در عيد رضوان سخت گرفته نشده است بجهت اين است که ظلم بحيوانست امّا آبيار ميتواند محلّی مهيّا نمايد که ايّام ممنوعه آب در آنجا جمع گردد و در اوقات سائره بزراعت داده شود."  </w:t>
      </w:r>
    </w:p>
    <w:p w14:paraId="192FEA4B" w14:textId="48D99AB1" w:rsidR="00760150" w:rsidRPr="00B97C29" w:rsidRDefault="00760150" w:rsidP="00047636">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(لوح احبّای پارسی خرّمشاه)</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DB684" w14:textId="77777777" w:rsidR="00707441" w:rsidRDefault="00707441">
      <w:r>
        <w:separator/>
      </w:r>
    </w:p>
  </w:endnote>
  <w:endnote w:type="continuationSeparator" w:id="0">
    <w:p w14:paraId="0B6B00DE" w14:textId="77777777" w:rsidR="00707441" w:rsidRDefault="0070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24789" w14:textId="77777777" w:rsidR="00707441" w:rsidRDefault="00707441">
      <w:r>
        <w:separator/>
      </w:r>
    </w:p>
  </w:footnote>
  <w:footnote w:type="continuationSeparator" w:id="0">
    <w:p w14:paraId="05D959CD" w14:textId="77777777" w:rsidR="00707441" w:rsidRDefault="00707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47636"/>
    <w:rsid w:val="00061AD1"/>
    <w:rsid w:val="000D40D6"/>
    <w:rsid w:val="001017CE"/>
    <w:rsid w:val="00514B2C"/>
    <w:rsid w:val="006C0A81"/>
    <w:rsid w:val="00707441"/>
    <w:rsid w:val="00760150"/>
    <w:rsid w:val="007822DB"/>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Words>
  <Characters>257</Characters>
  <Application>Microsoft Office Word</Application>
  <DocSecurity>0</DocSecurity>
  <Lines>2</Lines>
  <Paragraphs>1</Paragraphs>
  <ScaleCrop>false</ScaleCrop>
  <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8</cp:revision>
  <dcterms:created xsi:type="dcterms:W3CDTF">2022-12-28T04:54:00Z</dcterms:created>
  <dcterms:modified xsi:type="dcterms:W3CDTF">2023-10-08T21:51:00Z</dcterms:modified>
  <dc:language>en-US</dc:language>
</cp:coreProperties>
</file>